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62E4" w:rsidRDefault="00FC5FCA">
      <w:pPr>
        <w:pStyle w:val="Heading4"/>
        <w:keepNext w:val="0"/>
        <w:keepLines w:val="0"/>
        <w:spacing w:before="240" w:line="280" w:lineRule="auto"/>
        <w:ind w:left="-450"/>
        <w:jc w:val="center"/>
        <w:rPr>
          <w:rFonts w:ascii="Calibri" w:eastAsia="Calibri" w:hAnsi="Calibri" w:cs="Calibri"/>
          <w:b/>
          <w:i/>
          <w:color w:val="296E70"/>
          <w:sz w:val="21"/>
          <w:szCs w:val="21"/>
        </w:rPr>
      </w:pPr>
      <w:bookmarkStart w:id="0" w:name="_rq0pciydcji6" w:colFirst="0" w:colLast="0"/>
      <w:bookmarkEnd w:id="0"/>
      <w:r>
        <w:rPr>
          <w:rFonts w:ascii="Calibri" w:eastAsia="Calibri" w:hAnsi="Calibri" w:cs="Calibri"/>
          <w:b/>
          <w:i/>
          <w:color w:val="296E70"/>
          <w:sz w:val="21"/>
          <w:szCs w:val="21"/>
        </w:rPr>
        <w:t>South Central Iowa LWDB Executive Committee Member Description</w:t>
      </w:r>
    </w:p>
    <w:p w14:paraId="00000002" w14:textId="77777777" w:rsidR="006862E4" w:rsidRDefault="00FC5FCA">
      <w:pPr>
        <w:spacing w:after="160" w:line="256" w:lineRule="auto"/>
        <w:ind w:left="-450"/>
        <w:rPr>
          <w:rFonts w:ascii="Arial Narrow" w:eastAsia="Arial Narrow" w:hAnsi="Arial Narrow" w:cs="Arial Narrow"/>
          <w:b/>
          <w:sz w:val="21"/>
          <w:szCs w:val="21"/>
        </w:rPr>
      </w:pPr>
      <w:r>
        <w:rPr>
          <w:rFonts w:ascii="Arial Narrow" w:eastAsia="Arial Narrow" w:hAnsi="Arial Narrow" w:cs="Arial Narrow"/>
          <w:b/>
          <w:i/>
          <w:color w:val="296E70"/>
          <w:sz w:val="21"/>
          <w:szCs w:val="21"/>
        </w:rPr>
        <w:t xml:space="preserve">Position title: </w:t>
      </w:r>
      <w:r>
        <w:rPr>
          <w:rFonts w:ascii="Arial Narrow" w:eastAsia="Arial Narrow" w:hAnsi="Arial Narrow" w:cs="Arial Narrow"/>
          <w:b/>
          <w:sz w:val="21"/>
          <w:szCs w:val="21"/>
        </w:rPr>
        <w:t>Member, Executive Committee, South Central Local Workforce Development Board</w:t>
      </w:r>
    </w:p>
    <w:p w14:paraId="00000003" w14:textId="77777777" w:rsidR="006862E4" w:rsidRPr="00075FA9" w:rsidRDefault="00FC5FCA">
      <w:pPr>
        <w:spacing w:after="160" w:line="256" w:lineRule="auto"/>
        <w:ind w:left="-450"/>
        <w:rPr>
          <w:rFonts w:ascii="Arial Narrow" w:eastAsia="Arial Narrow" w:hAnsi="Arial Narrow" w:cs="Arial Narrow"/>
          <w:sz w:val="21"/>
          <w:szCs w:val="21"/>
        </w:rPr>
      </w:pPr>
      <w:r>
        <w:rPr>
          <w:rFonts w:ascii="Arial Narrow" w:eastAsia="Arial Narrow" w:hAnsi="Arial Narrow" w:cs="Arial Narrow"/>
          <w:b/>
          <w:i/>
          <w:color w:val="296E70"/>
          <w:sz w:val="21"/>
          <w:szCs w:val="21"/>
        </w:rPr>
        <w:t>Purpose:</w:t>
      </w:r>
      <w:r>
        <w:rPr>
          <w:rFonts w:ascii="Arial Narrow" w:eastAsia="Arial Narrow" w:hAnsi="Arial Narrow" w:cs="Arial Narrow"/>
          <w:b/>
          <w:i/>
          <w:color w:val="2F5496"/>
          <w:sz w:val="21"/>
          <w:szCs w:val="21"/>
        </w:rPr>
        <w:t xml:space="preserve"> </w:t>
      </w:r>
      <w:r>
        <w:rPr>
          <w:rFonts w:ascii="Arial Narrow" w:eastAsia="Arial Narrow" w:hAnsi="Arial Narrow" w:cs="Arial Narrow"/>
          <w:sz w:val="21"/>
          <w:szCs w:val="21"/>
        </w:rPr>
        <w:t xml:space="preserve">The purpose of the </w:t>
      </w:r>
      <w:proofErr w:type="gramStart"/>
      <w:r>
        <w:rPr>
          <w:rFonts w:ascii="Arial Narrow" w:eastAsia="Arial Narrow" w:hAnsi="Arial Narrow" w:cs="Arial Narrow"/>
          <w:sz w:val="21"/>
          <w:szCs w:val="21"/>
        </w:rPr>
        <w:t>South Central</w:t>
      </w:r>
      <w:proofErr w:type="gramEnd"/>
      <w:r>
        <w:rPr>
          <w:rFonts w:ascii="Arial Narrow" w:eastAsia="Arial Narrow" w:hAnsi="Arial Narrow" w:cs="Arial Narrow"/>
          <w:sz w:val="21"/>
          <w:szCs w:val="21"/>
        </w:rPr>
        <w:t xml:space="preserve"> Iowa Local Workforce Development Board (LWDB) is to serve as our area’s expert and leader in workforce development by identifying workforce issues and concerns, and bringing together the necessary assets to facilitate solut</w:t>
      </w:r>
      <w:r>
        <w:rPr>
          <w:rFonts w:ascii="Arial Narrow" w:eastAsia="Arial Narrow" w:hAnsi="Arial Narrow" w:cs="Arial Narrow"/>
          <w:sz w:val="21"/>
          <w:szCs w:val="21"/>
        </w:rPr>
        <w:t xml:space="preserve">ions for our area’s prosperity. LWDB committees are part of the system, visionaries, advisors, and change agents, as well as </w:t>
      </w:r>
      <w:r w:rsidRPr="00075FA9">
        <w:rPr>
          <w:rFonts w:ascii="Arial Narrow" w:eastAsia="Arial Narrow" w:hAnsi="Arial Narrow" w:cs="Arial Narrow"/>
          <w:sz w:val="21"/>
          <w:szCs w:val="21"/>
        </w:rPr>
        <w:t xml:space="preserve">custodians of the local workforce development system. They partner with board members to develop policies for the operation of the </w:t>
      </w:r>
      <w:r w:rsidRPr="00075FA9">
        <w:rPr>
          <w:rFonts w:ascii="Arial Narrow" w:eastAsia="Arial Narrow" w:hAnsi="Arial Narrow" w:cs="Arial Narrow"/>
          <w:sz w:val="21"/>
          <w:szCs w:val="21"/>
        </w:rPr>
        <w:t>Board;</w:t>
      </w:r>
      <w:r w:rsidRPr="00075FA9">
        <w:rPr>
          <w:rFonts w:ascii="Arial Narrow" w:eastAsia="Arial Narrow" w:hAnsi="Arial Narrow" w:cs="Arial Narrow"/>
          <w:sz w:val="21"/>
          <w:szCs w:val="21"/>
        </w:rPr>
        <w:t xml:space="preserve"> </w:t>
      </w:r>
      <w:r w:rsidRPr="00075FA9">
        <w:rPr>
          <w:rFonts w:ascii="Arial Narrow" w:eastAsia="Arial Narrow" w:hAnsi="Arial Narrow" w:cs="Arial Narrow"/>
          <w:sz w:val="21"/>
          <w:szCs w:val="21"/>
        </w:rPr>
        <w:t>to monitor its financial and programmatic performance; and to connect the area with the resources needed to meet the needs of the businesses and job seekers that the LWDB serves.</w:t>
      </w:r>
    </w:p>
    <w:p w14:paraId="00000004" w14:textId="77777777" w:rsidR="006862E4" w:rsidRDefault="00FC5FCA">
      <w:pPr>
        <w:spacing w:after="160" w:line="256" w:lineRule="auto"/>
        <w:ind w:left="-450"/>
        <w:rPr>
          <w:rFonts w:ascii="Arial Narrow" w:eastAsia="Arial Narrow" w:hAnsi="Arial Narrow" w:cs="Arial Narrow"/>
          <w:sz w:val="21"/>
          <w:szCs w:val="21"/>
        </w:rPr>
      </w:pPr>
      <w:r w:rsidRPr="00075FA9">
        <w:rPr>
          <w:rFonts w:ascii="Arial Narrow" w:eastAsia="Arial Narrow" w:hAnsi="Arial Narrow" w:cs="Arial Narrow"/>
          <w:b/>
          <w:i/>
          <w:color w:val="296E70"/>
          <w:sz w:val="21"/>
          <w:szCs w:val="21"/>
        </w:rPr>
        <w:t>Qualifications:</w:t>
      </w:r>
      <w:r w:rsidRPr="00075FA9">
        <w:rPr>
          <w:rFonts w:ascii="Arial Narrow" w:eastAsia="Arial Narrow" w:hAnsi="Arial Narrow" w:cs="Arial Narrow"/>
          <w:b/>
          <w:i/>
          <w:color w:val="2F5496"/>
          <w:sz w:val="21"/>
          <w:szCs w:val="21"/>
        </w:rPr>
        <w:t xml:space="preserve"> </w:t>
      </w:r>
      <w:r w:rsidRPr="00075FA9">
        <w:rPr>
          <w:rFonts w:ascii="Arial Narrow" w:eastAsia="Arial Narrow" w:hAnsi="Arial Narrow" w:cs="Arial Narrow"/>
          <w:sz w:val="21"/>
          <w:szCs w:val="21"/>
        </w:rPr>
        <w:t>Desire to</w:t>
      </w:r>
      <w:r>
        <w:rPr>
          <w:rFonts w:ascii="Arial Narrow" w:eastAsia="Arial Narrow" w:hAnsi="Arial Narrow" w:cs="Arial Narrow"/>
          <w:sz w:val="21"/>
          <w:szCs w:val="21"/>
        </w:rPr>
        <w:t xml:space="preserve"> make a positive contribution to the area’s e</w:t>
      </w:r>
      <w:r>
        <w:rPr>
          <w:rFonts w:ascii="Arial Narrow" w:eastAsia="Arial Narrow" w:hAnsi="Arial Narrow" w:cs="Arial Narrow"/>
          <w:sz w:val="21"/>
          <w:szCs w:val="21"/>
        </w:rPr>
        <w:t>conomy by helping to shape a workforce development system that meets the needs of employers and individuals. Commitment to devote time and expertise to working with other members on the finance committee to provide your experience or knowledge as it relate</w:t>
      </w:r>
      <w:r>
        <w:rPr>
          <w:rFonts w:ascii="Arial Narrow" w:eastAsia="Arial Narrow" w:hAnsi="Arial Narrow" w:cs="Arial Narrow"/>
          <w:sz w:val="21"/>
          <w:szCs w:val="21"/>
        </w:rPr>
        <w:t xml:space="preserve">s to resource development, business operations, finance. </w:t>
      </w:r>
    </w:p>
    <w:p w14:paraId="00000005" w14:textId="77777777" w:rsidR="006862E4" w:rsidRDefault="00FC5FCA">
      <w:pPr>
        <w:spacing w:line="256" w:lineRule="auto"/>
        <w:ind w:left="-450"/>
        <w:rPr>
          <w:rFonts w:ascii="Arial Narrow" w:eastAsia="Arial Narrow" w:hAnsi="Arial Narrow" w:cs="Arial Narrow"/>
          <w:b/>
          <w:i/>
          <w:color w:val="296E70"/>
          <w:sz w:val="21"/>
          <w:szCs w:val="21"/>
        </w:rPr>
      </w:pPr>
      <w:r>
        <w:rPr>
          <w:rFonts w:ascii="Arial Narrow" w:eastAsia="Arial Narrow" w:hAnsi="Arial Narrow" w:cs="Arial Narrow"/>
          <w:b/>
          <w:i/>
          <w:color w:val="296E70"/>
          <w:sz w:val="21"/>
          <w:szCs w:val="21"/>
        </w:rPr>
        <w:t>Expectations</w:t>
      </w:r>
    </w:p>
    <w:p w14:paraId="00000006"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Regularly attend and actively participate in committee meetings</w:t>
      </w:r>
    </w:p>
    <w:p w14:paraId="00000007"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Notify the director of the board when you are unable to attend meetings</w:t>
      </w:r>
    </w:p>
    <w:p w14:paraId="00000008"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Prepare for meetings by staying informed about committee matters; reviewing materials sent in advance of the meetings</w:t>
      </w:r>
    </w:p>
    <w:p w14:paraId="00000009"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Comply with the Board’s policies and by-laws</w:t>
      </w:r>
    </w:p>
    <w:p w14:paraId="0000000A"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Take advantage of opp</w:t>
      </w:r>
      <w:r>
        <w:rPr>
          <w:rFonts w:ascii="Arial Narrow" w:eastAsia="Arial Narrow" w:hAnsi="Arial Narrow" w:cs="Arial Narrow"/>
          <w:sz w:val="21"/>
          <w:szCs w:val="21"/>
        </w:rPr>
        <w:t>ortunities to become more educated about the board’s duties and the area’s Iowa</w:t>
      </w:r>
      <w:r>
        <w:rPr>
          <w:rFonts w:ascii="Arial Narrow" w:eastAsia="Arial Narrow" w:hAnsi="Arial Narrow" w:cs="Arial Narrow"/>
          <w:i/>
          <w:sz w:val="21"/>
          <w:szCs w:val="21"/>
        </w:rPr>
        <w:t>WORKS</w:t>
      </w:r>
      <w:r>
        <w:rPr>
          <w:rFonts w:ascii="Arial Narrow" w:eastAsia="Arial Narrow" w:hAnsi="Arial Narrow" w:cs="Arial Narrow"/>
          <w:sz w:val="21"/>
          <w:szCs w:val="21"/>
        </w:rPr>
        <w:t xml:space="preserve"> centers and services</w:t>
      </w:r>
    </w:p>
    <w:p w14:paraId="0000000B"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Foster a positive and fruitful relationship with all other committee members</w:t>
      </w:r>
    </w:p>
    <w:p w14:paraId="0000000C"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Avoid conflicts of interest. If a conflict of interest on a particular is</w:t>
      </w:r>
      <w:r>
        <w:rPr>
          <w:rFonts w:ascii="Arial Narrow" w:eastAsia="Arial Narrow" w:hAnsi="Arial Narrow" w:cs="Arial Narrow"/>
          <w:sz w:val="21"/>
          <w:szCs w:val="21"/>
        </w:rPr>
        <w:t>sue is unavoidable, disclose the conflict and follow Board policies for abstaining from discussion and/or vote on that issue.</w:t>
      </w:r>
    </w:p>
    <w:p w14:paraId="0000000D"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Understand and observe the respective roles of the LWDB, board staff, the One-Stop Operator, service providers, and the Chief Elec</w:t>
      </w:r>
      <w:r>
        <w:rPr>
          <w:rFonts w:ascii="Arial Narrow" w:eastAsia="Arial Narrow" w:hAnsi="Arial Narrow" w:cs="Arial Narrow"/>
          <w:sz w:val="21"/>
          <w:szCs w:val="21"/>
        </w:rPr>
        <w:t>ted Officials</w:t>
      </w:r>
    </w:p>
    <w:p w14:paraId="0000000E"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 xml:space="preserve">Handling urgent issues and acting on behalf of the SCIWA LWDB between meetings as needed and </w:t>
      </w:r>
      <w:proofErr w:type="gramStart"/>
      <w:r>
        <w:rPr>
          <w:rFonts w:ascii="Arial Narrow" w:eastAsia="Arial Narrow" w:hAnsi="Arial Narrow" w:cs="Arial Narrow"/>
          <w:sz w:val="21"/>
          <w:szCs w:val="21"/>
        </w:rPr>
        <w:t>designated;</w:t>
      </w:r>
      <w:proofErr w:type="gramEnd"/>
    </w:p>
    <w:p w14:paraId="0000000F"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Undertaking the transactional business of the board as specifically delegated to it by the Board. Such transactional business may include</w:t>
      </w:r>
      <w:r>
        <w:rPr>
          <w:rFonts w:ascii="Arial Narrow" w:eastAsia="Arial Narrow" w:hAnsi="Arial Narrow" w:cs="Arial Narrow"/>
          <w:sz w:val="21"/>
          <w:szCs w:val="21"/>
        </w:rPr>
        <w:t xml:space="preserve"> approval of contracts, budgets, and operational policies, communications with the Chief Elected Official Board, and other matters related to the administration of </w:t>
      </w:r>
      <w:proofErr w:type="gramStart"/>
      <w:r>
        <w:rPr>
          <w:rFonts w:ascii="Arial Narrow" w:eastAsia="Arial Narrow" w:hAnsi="Arial Narrow" w:cs="Arial Narrow"/>
          <w:sz w:val="21"/>
          <w:szCs w:val="21"/>
        </w:rPr>
        <w:t>WIOA;</w:t>
      </w:r>
      <w:proofErr w:type="gramEnd"/>
    </w:p>
    <w:p w14:paraId="00000010"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 xml:space="preserve">Providing input on agendas for SCIWA LWDB </w:t>
      </w:r>
      <w:proofErr w:type="gramStart"/>
      <w:r>
        <w:rPr>
          <w:rFonts w:ascii="Arial Narrow" w:eastAsia="Arial Narrow" w:hAnsi="Arial Narrow" w:cs="Arial Narrow"/>
          <w:sz w:val="21"/>
          <w:szCs w:val="21"/>
        </w:rPr>
        <w:t>meetings;</w:t>
      </w:r>
      <w:proofErr w:type="gramEnd"/>
    </w:p>
    <w:p w14:paraId="00000011"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Reviewing monthly reports and acti</w:t>
      </w:r>
      <w:r>
        <w:rPr>
          <w:rFonts w:ascii="Arial Narrow" w:eastAsia="Arial Narrow" w:hAnsi="Arial Narrow" w:cs="Arial Narrow"/>
          <w:sz w:val="21"/>
          <w:szCs w:val="21"/>
        </w:rPr>
        <w:t xml:space="preserve">vities and recommendations of </w:t>
      </w:r>
      <w:proofErr w:type="gramStart"/>
      <w:r>
        <w:rPr>
          <w:rFonts w:ascii="Arial Narrow" w:eastAsia="Arial Narrow" w:hAnsi="Arial Narrow" w:cs="Arial Narrow"/>
          <w:sz w:val="21"/>
          <w:szCs w:val="21"/>
        </w:rPr>
        <w:t>committees;</w:t>
      </w:r>
      <w:proofErr w:type="gramEnd"/>
    </w:p>
    <w:p w14:paraId="00000012"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 xml:space="preserve">Recommending the appointment and/or dissolution of regular and special </w:t>
      </w:r>
      <w:proofErr w:type="gramStart"/>
      <w:r>
        <w:rPr>
          <w:rFonts w:ascii="Arial Narrow" w:eastAsia="Arial Narrow" w:hAnsi="Arial Narrow" w:cs="Arial Narrow"/>
          <w:sz w:val="21"/>
          <w:szCs w:val="21"/>
        </w:rPr>
        <w:t>committees;</w:t>
      </w:r>
      <w:proofErr w:type="gramEnd"/>
    </w:p>
    <w:p w14:paraId="00000013"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 xml:space="preserve">Reviewing, developing and recommending policies and procedures for the SCIWA LWDB and its </w:t>
      </w:r>
      <w:proofErr w:type="gramStart"/>
      <w:r>
        <w:rPr>
          <w:rFonts w:ascii="Arial Narrow" w:eastAsia="Arial Narrow" w:hAnsi="Arial Narrow" w:cs="Arial Narrow"/>
          <w:sz w:val="21"/>
          <w:szCs w:val="21"/>
        </w:rPr>
        <w:t>committees;</w:t>
      </w:r>
      <w:proofErr w:type="gramEnd"/>
    </w:p>
    <w:p w14:paraId="00000014"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Reviewing any studies, report</w:t>
      </w:r>
      <w:r>
        <w:rPr>
          <w:rFonts w:ascii="Arial Narrow" w:eastAsia="Arial Narrow" w:hAnsi="Arial Narrow" w:cs="Arial Narrow"/>
          <w:sz w:val="21"/>
          <w:szCs w:val="21"/>
        </w:rPr>
        <w:t xml:space="preserve">s, policy recommendations, or other documents submitted by regular or special committees before such studies, reports, policy recommendations or other documents are brought before the full SCIWA </w:t>
      </w:r>
      <w:proofErr w:type="gramStart"/>
      <w:r>
        <w:rPr>
          <w:rFonts w:ascii="Arial Narrow" w:eastAsia="Arial Narrow" w:hAnsi="Arial Narrow" w:cs="Arial Narrow"/>
          <w:sz w:val="21"/>
          <w:szCs w:val="21"/>
        </w:rPr>
        <w:t>LWDB;</w:t>
      </w:r>
      <w:proofErr w:type="gramEnd"/>
    </w:p>
    <w:p w14:paraId="00000015"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Assisting with the establishment and negotiations of pe</w:t>
      </w:r>
      <w:r>
        <w:rPr>
          <w:rFonts w:ascii="Arial Narrow" w:eastAsia="Arial Narrow" w:hAnsi="Arial Narrow" w:cs="Arial Narrow"/>
          <w:sz w:val="21"/>
          <w:szCs w:val="21"/>
        </w:rPr>
        <w:t xml:space="preserve">rformance standards and measures for the SCIWA </w:t>
      </w:r>
      <w:proofErr w:type="gramStart"/>
      <w:r>
        <w:rPr>
          <w:rFonts w:ascii="Arial Narrow" w:eastAsia="Arial Narrow" w:hAnsi="Arial Narrow" w:cs="Arial Narrow"/>
          <w:sz w:val="21"/>
          <w:szCs w:val="21"/>
        </w:rPr>
        <w:t>LWDB;</w:t>
      </w:r>
      <w:proofErr w:type="gramEnd"/>
    </w:p>
    <w:p w14:paraId="00000016"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Coordinating the review of the Strategic Plan. Convenes local workforce development system stakeholders to assist in the development of the local plan and in identifying non-Federal expertise and resourc</w:t>
      </w:r>
      <w:r>
        <w:rPr>
          <w:rFonts w:ascii="Arial Narrow" w:eastAsia="Arial Narrow" w:hAnsi="Arial Narrow" w:cs="Arial Narrow"/>
          <w:sz w:val="21"/>
          <w:szCs w:val="21"/>
        </w:rPr>
        <w:t xml:space="preserve">es to leverage support for workforce development </w:t>
      </w:r>
      <w:proofErr w:type="gramStart"/>
      <w:r>
        <w:rPr>
          <w:rFonts w:ascii="Arial Narrow" w:eastAsia="Arial Narrow" w:hAnsi="Arial Narrow" w:cs="Arial Narrow"/>
          <w:sz w:val="21"/>
          <w:szCs w:val="21"/>
        </w:rPr>
        <w:t>activities;</w:t>
      </w:r>
      <w:proofErr w:type="gramEnd"/>
    </w:p>
    <w:p w14:paraId="00000017"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 xml:space="preserve">Conducting Public Hearings as </w:t>
      </w:r>
      <w:proofErr w:type="gramStart"/>
      <w:r>
        <w:rPr>
          <w:rFonts w:ascii="Arial Narrow" w:eastAsia="Arial Narrow" w:hAnsi="Arial Narrow" w:cs="Arial Narrow"/>
          <w:sz w:val="21"/>
          <w:szCs w:val="21"/>
        </w:rPr>
        <w:t>necessary;</w:t>
      </w:r>
      <w:proofErr w:type="gramEnd"/>
    </w:p>
    <w:p w14:paraId="00000018"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 xml:space="preserve">Reviewing the Executive Director’s performance/salary/raises and any issues regarding human resource management. </w:t>
      </w:r>
    </w:p>
    <w:p w14:paraId="00000019" w14:textId="77777777" w:rsidR="006862E4" w:rsidRDefault="00FC5FCA">
      <w:pPr>
        <w:numPr>
          <w:ilvl w:val="0"/>
          <w:numId w:val="1"/>
        </w:numPr>
        <w:spacing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 xml:space="preserve">Making specific recommendations to the SCIWA LWDB regarding legislative </w:t>
      </w:r>
      <w:proofErr w:type="gramStart"/>
      <w:r>
        <w:rPr>
          <w:rFonts w:ascii="Arial Narrow" w:eastAsia="Arial Narrow" w:hAnsi="Arial Narrow" w:cs="Arial Narrow"/>
          <w:sz w:val="21"/>
          <w:szCs w:val="21"/>
        </w:rPr>
        <w:t>issues;</w:t>
      </w:r>
      <w:proofErr w:type="gramEnd"/>
    </w:p>
    <w:p w14:paraId="0000001A" w14:textId="33A69063" w:rsidR="006862E4" w:rsidRDefault="00FC5FCA">
      <w:pPr>
        <w:numPr>
          <w:ilvl w:val="0"/>
          <w:numId w:val="1"/>
        </w:numPr>
        <w:spacing w:after="160" w:line="256" w:lineRule="auto"/>
        <w:ind w:left="0" w:hanging="270"/>
        <w:rPr>
          <w:rFonts w:ascii="Arial Narrow" w:eastAsia="Arial Narrow" w:hAnsi="Arial Narrow" w:cs="Arial Narrow"/>
          <w:sz w:val="11"/>
          <w:szCs w:val="11"/>
        </w:rPr>
      </w:pPr>
      <w:r>
        <w:rPr>
          <w:rFonts w:ascii="Arial Narrow" w:eastAsia="Arial Narrow" w:hAnsi="Arial Narrow" w:cs="Arial Narrow"/>
          <w:sz w:val="21"/>
          <w:szCs w:val="21"/>
        </w:rPr>
        <w:t>Performing such other duties or matters of business that are n</w:t>
      </w:r>
      <w:r>
        <w:rPr>
          <w:rFonts w:ascii="Arial Narrow" w:eastAsia="Arial Narrow" w:hAnsi="Arial Narrow" w:cs="Arial Narrow"/>
          <w:sz w:val="21"/>
          <w:szCs w:val="21"/>
        </w:rPr>
        <w:t>ot explicitly vested in the other Standing Committees or that may be properly assigned to the Executive Committee from time to time by the LWDB or the LWDB Chair.</w:t>
      </w:r>
    </w:p>
    <w:p w14:paraId="0000001B" w14:textId="20FD00BC" w:rsidR="006862E4" w:rsidRDefault="00075FA9">
      <w:pPr>
        <w:pStyle w:val="Heading4"/>
        <w:keepNext w:val="0"/>
        <w:keepLines w:val="0"/>
        <w:spacing w:before="240" w:line="240" w:lineRule="auto"/>
        <w:ind w:left="-450"/>
        <w:rPr>
          <w:rFonts w:ascii="Arial Narrow" w:eastAsia="Arial Narrow" w:hAnsi="Arial Narrow" w:cs="Arial Narrow"/>
          <w:b/>
          <w:i/>
          <w:color w:val="296E70"/>
          <w:sz w:val="21"/>
          <w:szCs w:val="21"/>
        </w:rPr>
      </w:pPr>
      <w:bookmarkStart w:id="1" w:name="_kgo94gbtwdly" w:colFirst="0" w:colLast="0"/>
      <w:bookmarkEnd w:id="1"/>
      <w:r>
        <w:rPr>
          <w:rFonts w:ascii="Arial Narrow" w:eastAsia="Arial Narrow" w:hAnsi="Arial Narrow" w:cs="Arial Narrow"/>
          <w:noProof/>
        </w:rPr>
        <mc:AlternateContent>
          <mc:Choice Requires="wps">
            <w:drawing>
              <wp:anchor distT="0" distB="0" distL="114300" distR="114300" simplePos="0" relativeHeight="251659264" behindDoc="0" locked="0" layoutInCell="1" allowOverlap="1" wp14:anchorId="229D0F3B" wp14:editId="7E85639A">
                <wp:simplePos x="0" y="0"/>
                <wp:positionH relativeFrom="column">
                  <wp:posOffset>3121572</wp:posOffset>
                </wp:positionH>
                <wp:positionV relativeFrom="paragraph">
                  <wp:posOffset>191113</wp:posOffset>
                </wp:positionV>
                <wp:extent cx="3258207" cy="12611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58207" cy="1261110"/>
                        </a:xfrm>
                        <a:prstGeom prst="rect">
                          <a:avLst/>
                        </a:prstGeom>
                        <a:noFill/>
                        <a:ln w="6350">
                          <a:noFill/>
                        </a:ln>
                      </wps:spPr>
                      <wps:txbx>
                        <w:txbxContent>
                          <w:p w14:paraId="759F348F" w14:textId="77777777" w:rsidR="00075FA9" w:rsidRPr="00075FA9" w:rsidRDefault="00075FA9" w:rsidP="00075FA9">
                            <w:pPr>
                              <w:pStyle w:val="ListParagraph"/>
                              <w:numPr>
                                <w:ilvl w:val="0"/>
                                <w:numId w:val="4"/>
                              </w:numPr>
                              <w:spacing w:line="240" w:lineRule="auto"/>
                              <w:ind w:left="180" w:hanging="180"/>
                              <w:rPr>
                                <w:rFonts w:ascii="Arial Narrow" w:eastAsia="Arial Narrow" w:hAnsi="Arial Narrow" w:cs="Arial Narrow"/>
                                <w:sz w:val="21"/>
                                <w:szCs w:val="21"/>
                              </w:rPr>
                            </w:pPr>
                            <w:r w:rsidRPr="00075FA9">
                              <w:rPr>
                                <w:rFonts w:ascii="Arial Narrow" w:eastAsia="Arial Narrow" w:hAnsi="Arial Narrow" w:cs="Arial Narrow"/>
                                <w:sz w:val="21"/>
                                <w:szCs w:val="21"/>
                              </w:rPr>
                              <w:t>Network with other business owners, human resource</w:t>
                            </w:r>
                          </w:p>
                          <w:p w14:paraId="77B058E4" w14:textId="77777777" w:rsidR="00075FA9" w:rsidRPr="00075FA9" w:rsidRDefault="00075FA9" w:rsidP="00075FA9">
                            <w:pPr>
                              <w:numPr>
                                <w:ilvl w:val="0"/>
                                <w:numId w:val="4"/>
                              </w:numPr>
                              <w:spacing w:line="240" w:lineRule="auto"/>
                              <w:ind w:left="180" w:hanging="180"/>
                              <w:rPr>
                                <w:rFonts w:ascii="Arial Narrow" w:eastAsia="Arial Narrow" w:hAnsi="Arial Narrow" w:cs="Arial Narrow"/>
                                <w:sz w:val="21"/>
                                <w:szCs w:val="21"/>
                              </w:rPr>
                            </w:pPr>
                            <w:r w:rsidRPr="00075FA9">
                              <w:rPr>
                                <w:rFonts w:ascii="Arial Narrow" w:eastAsia="Arial Narrow" w:hAnsi="Arial Narrow" w:cs="Arial Narrow"/>
                                <w:sz w:val="21"/>
                                <w:szCs w:val="21"/>
                              </w:rPr>
                              <w:t>Represent your industry’s workforce needs</w:t>
                            </w:r>
                          </w:p>
                          <w:p w14:paraId="434F2847" w14:textId="77777777" w:rsidR="00075FA9" w:rsidRPr="00075FA9" w:rsidRDefault="00075FA9" w:rsidP="00075FA9">
                            <w:pPr>
                              <w:numPr>
                                <w:ilvl w:val="0"/>
                                <w:numId w:val="4"/>
                              </w:numPr>
                              <w:spacing w:line="240" w:lineRule="auto"/>
                              <w:ind w:left="180" w:hanging="180"/>
                              <w:rPr>
                                <w:rFonts w:ascii="Arial Narrow" w:eastAsia="Arial Narrow" w:hAnsi="Arial Narrow" w:cs="Arial Narrow"/>
                                <w:sz w:val="21"/>
                                <w:szCs w:val="21"/>
                              </w:rPr>
                            </w:pPr>
                            <w:r w:rsidRPr="00075FA9">
                              <w:rPr>
                                <w:rFonts w:ascii="Arial Narrow" w:eastAsia="Arial Narrow" w:hAnsi="Arial Narrow" w:cs="Arial Narrow"/>
                                <w:sz w:val="21"/>
                                <w:szCs w:val="21"/>
                              </w:rPr>
                              <w:t xml:space="preserve">Learn about workforce trends at the local, regional, state, and national level </w:t>
                            </w:r>
                          </w:p>
                          <w:p w14:paraId="7560663A" w14:textId="093B3508" w:rsidR="00075FA9" w:rsidRPr="00075FA9" w:rsidRDefault="00075FA9" w:rsidP="00075FA9">
                            <w:pPr>
                              <w:numPr>
                                <w:ilvl w:val="0"/>
                                <w:numId w:val="4"/>
                              </w:numPr>
                              <w:spacing w:line="240" w:lineRule="auto"/>
                              <w:ind w:left="180" w:hanging="180"/>
                              <w:rPr>
                                <w:rFonts w:ascii="Arial Narrow" w:eastAsia="Arial Narrow" w:hAnsi="Arial Narrow" w:cs="Arial Narrow"/>
                                <w:sz w:val="21"/>
                                <w:szCs w:val="21"/>
                              </w:rPr>
                            </w:pPr>
                            <w:r w:rsidRPr="00075FA9">
                              <w:rPr>
                                <w:rFonts w:ascii="Arial Narrow" w:eastAsia="Arial Narrow" w:hAnsi="Arial Narrow" w:cs="Arial Narrow"/>
                                <w:sz w:val="21"/>
                                <w:szCs w:val="21"/>
                              </w:rPr>
                              <w:t>Guide local area service delivery and impact local business and job seeker need</w:t>
                            </w:r>
                            <w:r>
                              <w:rPr>
                                <w:rFonts w:ascii="Arial Narrow" w:eastAsia="Arial Narrow" w:hAnsi="Arial Narrow" w:cs="Arial Narrow"/>
                                <w:sz w:val="21"/>
                                <w:szCs w:val="21"/>
                              </w:rPr>
                              <w:t>s</w:t>
                            </w:r>
                            <w:r w:rsidRPr="00075FA9">
                              <w:rPr>
                                <w:rFonts w:ascii="Arial Narrow" w:eastAsia="Arial Narrow" w:hAnsi="Arial Narrow" w:cs="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D0F3B" id="_x0000_t202" coordsize="21600,21600" o:spt="202" path="m,l,21600r21600,l21600,xe">
                <v:stroke joinstyle="miter"/>
                <v:path gradientshapeok="t" o:connecttype="rect"/>
              </v:shapetype>
              <v:shape id="Text Box 3" o:spid="_x0000_s1026" type="#_x0000_t202" style="position:absolute;left:0;text-align:left;margin-left:245.8pt;margin-top:15.05pt;width:256.55pt;height: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" filled="f" stroked="f" strokeweight=".5pt">
                <v:textbox>
                  <w:txbxContent>
                    <w:p w14:paraId="759F348F" w14:textId="77777777" w:rsidR="00075FA9" w:rsidRPr="00075FA9" w:rsidRDefault="00075FA9" w:rsidP="00075FA9">
                      <w:pPr>
                        <w:pStyle w:val="ListParagraph"/>
                        <w:numPr>
                          <w:ilvl w:val="0"/>
                          <w:numId w:val="4"/>
                        </w:numPr>
                        <w:spacing w:line="240" w:lineRule="auto"/>
                        <w:ind w:left="180" w:hanging="180"/>
                        <w:rPr>
                          <w:rFonts w:ascii="Arial Narrow" w:eastAsia="Arial Narrow" w:hAnsi="Arial Narrow" w:cs="Arial Narrow"/>
                          <w:sz w:val="21"/>
                          <w:szCs w:val="21"/>
                        </w:rPr>
                      </w:pPr>
                      <w:r w:rsidRPr="00075FA9">
                        <w:rPr>
                          <w:rFonts w:ascii="Arial Narrow" w:eastAsia="Arial Narrow" w:hAnsi="Arial Narrow" w:cs="Arial Narrow"/>
                          <w:sz w:val="21"/>
                          <w:szCs w:val="21"/>
                        </w:rPr>
                        <w:t>Network with other business owners, human resource</w:t>
                      </w:r>
                    </w:p>
                    <w:p w14:paraId="77B058E4" w14:textId="77777777" w:rsidR="00075FA9" w:rsidRPr="00075FA9" w:rsidRDefault="00075FA9" w:rsidP="00075FA9">
                      <w:pPr>
                        <w:numPr>
                          <w:ilvl w:val="0"/>
                          <w:numId w:val="4"/>
                        </w:numPr>
                        <w:spacing w:line="240" w:lineRule="auto"/>
                        <w:ind w:left="180" w:hanging="180"/>
                        <w:rPr>
                          <w:rFonts w:ascii="Arial Narrow" w:eastAsia="Arial Narrow" w:hAnsi="Arial Narrow" w:cs="Arial Narrow"/>
                          <w:sz w:val="21"/>
                          <w:szCs w:val="21"/>
                        </w:rPr>
                      </w:pPr>
                      <w:r w:rsidRPr="00075FA9">
                        <w:rPr>
                          <w:rFonts w:ascii="Arial Narrow" w:eastAsia="Arial Narrow" w:hAnsi="Arial Narrow" w:cs="Arial Narrow"/>
                          <w:sz w:val="21"/>
                          <w:szCs w:val="21"/>
                        </w:rPr>
                        <w:t>Represent your industry’s workforce needs</w:t>
                      </w:r>
                    </w:p>
                    <w:p w14:paraId="434F2847" w14:textId="77777777" w:rsidR="00075FA9" w:rsidRPr="00075FA9" w:rsidRDefault="00075FA9" w:rsidP="00075FA9">
                      <w:pPr>
                        <w:numPr>
                          <w:ilvl w:val="0"/>
                          <w:numId w:val="4"/>
                        </w:numPr>
                        <w:spacing w:line="240" w:lineRule="auto"/>
                        <w:ind w:left="180" w:hanging="180"/>
                        <w:rPr>
                          <w:rFonts w:ascii="Arial Narrow" w:eastAsia="Arial Narrow" w:hAnsi="Arial Narrow" w:cs="Arial Narrow"/>
                          <w:sz w:val="21"/>
                          <w:szCs w:val="21"/>
                        </w:rPr>
                      </w:pPr>
                      <w:r w:rsidRPr="00075FA9">
                        <w:rPr>
                          <w:rFonts w:ascii="Arial Narrow" w:eastAsia="Arial Narrow" w:hAnsi="Arial Narrow" w:cs="Arial Narrow"/>
                          <w:sz w:val="21"/>
                          <w:szCs w:val="21"/>
                        </w:rPr>
                        <w:t xml:space="preserve">Learn about workforce trends at the local, regional, state, and national level </w:t>
                      </w:r>
                    </w:p>
                    <w:p w14:paraId="7560663A" w14:textId="093B3508" w:rsidR="00075FA9" w:rsidRPr="00075FA9" w:rsidRDefault="00075FA9" w:rsidP="00075FA9">
                      <w:pPr>
                        <w:numPr>
                          <w:ilvl w:val="0"/>
                          <w:numId w:val="4"/>
                        </w:numPr>
                        <w:spacing w:line="240" w:lineRule="auto"/>
                        <w:ind w:left="180" w:hanging="180"/>
                        <w:rPr>
                          <w:rFonts w:ascii="Arial Narrow" w:eastAsia="Arial Narrow" w:hAnsi="Arial Narrow" w:cs="Arial Narrow"/>
                          <w:sz w:val="21"/>
                          <w:szCs w:val="21"/>
                        </w:rPr>
                      </w:pPr>
                      <w:r w:rsidRPr="00075FA9">
                        <w:rPr>
                          <w:rFonts w:ascii="Arial Narrow" w:eastAsia="Arial Narrow" w:hAnsi="Arial Narrow" w:cs="Arial Narrow"/>
                          <w:sz w:val="21"/>
                          <w:szCs w:val="21"/>
                        </w:rPr>
                        <w:t>Guide local area service delivery and impact local business and job seeker need</w:t>
                      </w:r>
                      <w:r>
                        <w:rPr>
                          <w:rFonts w:ascii="Arial Narrow" w:eastAsia="Arial Narrow" w:hAnsi="Arial Narrow" w:cs="Arial Narrow"/>
                          <w:sz w:val="21"/>
                          <w:szCs w:val="21"/>
                        </w:rPr>
                        <w:t>s</w:t>
                      </w:r>
                      <w:r w:rsidRPr="00075FA9">
                        <w:rPr>
                          <w:rFonts w:ascii="Arial Narrow" w:eastAsia="Arial Narrow" w:hAnsi="Arial Narrow" w:cs="Arial Narrow"/>
                        </w:rPr>
                        <w:t xml:space="preserve"> </w:t>
                      </w:r>
                    </w:p>
                  </w:txbxContent>
                </v:textbox>
              </v:shape>
            </w:pict>
          </mc:Fallback>
        </mc:AlternateContent>
      </w:r>
      <w:r w:rsidR="00FC5FCA">
        <w:rPr>
          <w:rFonts w:ascii="Arial Narrow" w:eastAsia="Arial Narrow" w:hAnsi="Arial Narrow" w:cs="Arial Narrow"/>
          <w:b/>
          <w:i/>
          <w:color w:val="296E70"/>
          <w:sz w:val="21"/>
          <w:szCs w:val="21"/>
        </w:rPr>
        <w:t>Time Commitment</w:t>
      </w:r>
      <w:r w:rsidR="00FC5FCA">
        <w:rPr>
          <w:rFonts w:ascii="Arial Narrow" w:eastAsia="Arial Narrow" w:hAnsi="Arial Narrow" w:cs="Arial Narrow"/>
          <w:b/>
          <w:i/>
          <w:color w:val="296E70"/>
          <w:sz w:val="21"/>
          <w:szCs w:val="21"/>
        </w:rPr>
        <w:tab/>
      </w:r>
      <w:r w:rsidR="00FC5FCA">
        <w:rPr>
          <w:rFonts w:ascii="Arial Narrow" w:eastAsia="Arial Narrow" w:hAnsi="Arial Narrow" w:cs="Arial Narrow"/>
          <w:b/>
          <w:i/>
          <w:color w:val="296E70"/>
          <w:sz w:val="21"/>
          <w:szCs w:val="21"/>
        </w:rPr>
        <w:tab/>
      </w:r>
      <w:r w:rsidR="00FC5FCA">
        <w:rPr>
          <w:rFonts w:ascii="Arial Narrow" w:eastAsia="Arial Narrow" w:hAnsi="Arial Narrow" w:cs="Arial Narrow"/>
          <w:b/>
          <w:i/>
          <w:color w:val="296E70"/>
          <w:sz w:val="21"/>
          <w:szCs w:val="21"/>
        </w:rPr>
        <w:tab/>
      </w:r>
      <w:r w:rsidR="00FC5FCA">
        <w:rPr>
          <w:rFonts w:ascii="Arial Narrow" w:eastAsia="Arial Narrow" w:hAnsi="Arial Narrow" w:cs="Arial Narrow"/>
          <w:b/>
          <w:i/>
          <w:color w:val="296E70"/>
          <w:sz w:val="21"/>
          <w:szCs w:val="21"/>
        </w:rPr>
        <w:tab/>
      </w:r>
      <w:r w:rsidR="00FC5FCA">
        <w:rPr>
          <w:rFonts w:ascii="Arial Narrow" w:eastAsia="Arial Narrow" w:hAnsi="Arial Narrow" w:cs="Arial Narrow"/>
          <w:b/>
          <w:i/>
          <w:color w:val="296E70"/>
          <w:sz w:val="21"/>
          <w:szCs w:val="21"/>
        </w:rPr>
        <w:tab/>
      </w:r>
      <w:r w:rsidR="00FC5FCA">
        <w:rPr>
          <w:rFonts w:ascii="Arial Narrow" w:eastAsia="Arial Narrow" w:hAnsi="Arial Narrow" w:cs="Arial Narrow"/>
          <w:b/>
          <w:i/>
          <w:color w:val="296E70"/>
          <w:sz w:val="21"/>
          <w:szCs w:val="21"/>
        </w:rPr>
        <w:tab/>
        <w:t>Benefits of Committee Membership</w:t>
      </w:r>
    </w:p>
    <w:p w14:paraId="0000001C" w14:textId="0DD2E258" w:rsidR="006862E4" w:rsidRDefault="00FC5FCA">
      <w:pPr>
        <w:numPr>
          <w:ilvl w:val="0"/>
          <w:numId w:val="2"/>
        </w:numPr>
        <w:spacing w:line="240" w:lineRule="auto"/>
        <w:ind w:left="0" w:hanging="270"/>
        <w:rPr>
          <w:rFonts w:ascii="Arial Narrow" w:eastAsia="Arial Narrow" w:hAnsi="Arial Narrow" w:cs="Arial Narrow"/>
          <w:sz w:val="13"/>
          <w:szCs w:val="13"/>
        </w:rPr>
      </w:pPr>
      <w:r>
        <w:rPr>
          <w:rFonts w:ascii="Arial Narrow" w:eastAsia="Arial Narrow" w:hAnsi="Arial Narrow" w:cs="Arial Narrow"/>
          <w:sz w:val="21"/>
          <w:szCs w:val="21"/>
        </w:rPr>
        <w:t xml:space="preserve">3 year term </w:t>
      </w:r>
      <w:proofErr w:type="gramStart"/>
      <w:r>
        <w:rPr>
          <w:rFonts w:ascii="Arial Narrow" w:eastAsia="Arial Narrow" w:hAnsi="Arial Narrow" w:cs="Arial Narrow"/>
          <w:sz w:val="21"/>
          <w:szCs w:val="21"/>
        </w:rPr>
        <w:t>appointment  (</w:t>
      </w:r>
      <w:proofErr w:type="gramEnd"/>
      <w:r>
        <w:rPr>
          <w:rFonts w:ascii="Arial Narrow" w:eastAsia="Arial Narrow" w:hAnsi="Arial Narrow" w:cs="Arial Narrow"/>
          <w:sz w:val="21"/>
          <w:szCs w:val="21"/>
        </w:rPr>
        <w:t>can be adjust</w:t>
      </w:r>
      <w:r>
        <w:rPr>
          <w:rFonts w:ascii="Arial Narrow" w:eastAsia="Arial Narrow" w:hAnsi="Arial Narrow" w:cs="Arial Narrow"/>
          <w:sz w:val="21"/>
          <w:szCs w:val="21"/>
        </w:rPr>
        <w:t>ed if needed)</w:t>
      </w:r>
      <w:r>
        <w:rPr>
          <w:rFonts w:ascii="Arial Narrow" w:eastAsia="Arial Narrow" w:hAnsi="Arial Narrow" w:cs="Arial Narrow"/>
          <w:sz w:val="21"/>
          <w:szCs w:val="21"/>
        </w:rPr>
        <w:tab/>
        <w:t xml:space="preserve">          </w:t>
      </w:r>
    </w:p>
    <w:p w14:paraId="0000001D" w14:textId="5000BAE3" w:rsidR="006862E4" w:rsidRDefault="00FC5FCA">
      <w:pPr>
        <w:numPr>
          <w:ilvl w:val="0"/>
          <w:numId w:val="2"/>
        </w:numPr>
        <w:spacing w:line="240" w:lineRule="auto"/>
        <w:ind w:left="0" w:hanging="270"/>
        <w:rPr>
          <w:rFonts w:ascii="Arial Narrow" w:eastAsia="Arial Narrow" w:hAnsi="Arial Narrow" w:cs="Arial Narrow"/>
          <w:sz w:val="13"/>
          <w:szCs w:val="13"/>
        </w:rPr>
      </w:pPr>
      <w:r>
        <w:rPr>
          <w:rFonts w:ascii="Arial Narrow" w:eastAsia="Arial Narrow" w:hAnsi="Arial Narrow" w:cs="Arial Narrow"/>
          <w:sz w:val="21"/>
          <w:szCs w:val="21"/>
        </w:rPr>
        <w:t xml:space="preserve">Committee meetings which generally occur bi-monthly              </w:t>
      </w:r>
    </w:p>
    <w:p w14:paraId="0000001E" w14:textId="77777777" w:rsidR="006862E4" w:rsidRDefault="00FC5FCA">
      <w:pPr>
        <w:numPr>
          <w:ilvl w:val="0"/>
          <w:numId w:val="2"/>
        </w:numPr>
        <w:spacing w:line="240" w:lineRule="auto"/>
        <w:ind w:left="0" w:hanging="270"/>
        <w:rPr>
          <w:rFonts w:ascii="Arial Narrow" w:eastAsia="Arial Narrow" w:hAnsi="Arial Narrow" w:cs="Arial Narrow"/>
          <w:sz w:val="13"/>
          <w:szCs w:val="13"/>
        </w:rPr>
      </w:pPr>
      <w:r>
        <w:rPr>
          <w:rFonts w:ascii="Arial Narrow" w:eastAsia="Arial Narrow" w:hAnsi="Arial Narrow" w:cs="Arial Narrow"/>
          <w:sz w:val="21"/>
          <w:szCs w:val="21"/>
        </w:rPr>
        <w:t>Additional events and ad hoc meetings as requested</w:t>
      </w:r>
      <w:r>
        <w:rPr>
          <w:rFonts w:ascii="Arial Narrow" w:eastAsia="Arial Narrow" w:hAnsi="Arial Narrow" w:cs="Arial Narrow"/>
          <w:sz w:val="21"/>
          <w:szCs w:val="21"/>
        </w:rPr>
        <w:tab/>
        <w:t xml:space="preserve">         </w:t>
      </w:r>
    </w:p>
    <w:p w14:paraId="0000001F" w14:textId="77777777" w:rsidR="006862E4" w:rsidRDefault="00FC5FCA">
      <w:pPr>
        <w:numPr>
          <w:ilvl w:val="0"/>
          <w:numId w:val="2"/>
        </w:numPr>
        <w:spacing w:line="240" w:lineRule="auto"/>
        <w:ind w:left="0" w:hanging="270"/>
        <w:rPr>
          <w:rFonts w:ascii="Arial Narrow" w:eastAsia="Arial Narrow" w:hAnsi="Arial Narrow" w:cs="Arial Narrow"/>
          <w:sz w:val="13"/>
          <w:szCs w:val="13"/>
        </w:rPr>
      </w:pPr>
      <w:r>
        <w:rPr>
          <w:rFonts w:ascii="Arial Narrow" w:eastAsia="Arial Narrow" w:hAnsi="Arial Narrow" w:cs="Arial Narrow"/>
          <w:sz w:val="21"/>
          <w:szCs w:val="21"/>
        </w:rPr>
        <w:t xml:space="preserve">Average is approximately 2 hours a month </w:t>
      </w:r>
      <w:r>
        <w:rPr>
          <w:rFonts w:ascii="Arial Narrow" w:eastAsia="Arial Narrow" w:hAnsi="Arial Narrow" w:cs="Arial Narrow"/>
          <w:sz w:val="21"/>
          <w:szCs w:val="21"/>
        </w:rPr>
        <w:tab/>
        <w:t xml:space="preserve">                         </w:t>
      </w:r>
    </w:p>
    <w:p w14:paraId="00000020" w14:textId="2C99BD39" w:rsidR="006862E4" w:rsidRDefault="006862E4">
      <w:pPr>
        <w:spacing w:line="240" w:lineRule="auto"/>
        <w:rPr>
          <w:sz w:val="21"/>
          <w:szCs w:val="21"/>
        </w:rPr>
      </w:pPr>
    </w:p>
    <w:sectPr w:rsidR="006862E4">
      <w:headerReference w:type="default" r:id="rId7"/>
      <w:pgSz w:w="12240" w:h="15840"/>
      <w:pgMar w:top="540" w:right="99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7F68" w14:textId="77777777" w:rsidR="00FC5FCA" w:rsidRDefault="00FC5FCA">
      <w:pPr>
        <w:spacing w:line="240" w:lineRule="auto"/>
      </w:pPr>
      <w:r>
        <w:separator/>
      </w:r>
    </w:p>
  </w:endnote>
  <w:endnote w:type="continuationSeparator" w:id="0">
    <w:p w14:paraId="752FD8FC" w14:textId="77777777" w:rsidR="00FC5FCA" w:rsidRDefault="00FC5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84BF" w14:textId="77777777" w:rsidR="00FC5FCA" w:rsidRDefault="00FC5FCA">
      <w:pPr>
        <w:spacing w:line="240" w:lineRule="auto"/>
      </w:pPr>
      <w:r>
        <w:separator/>
      </w:r>
    </w:p>
  </w:footnote>
  <w:footnote w:type="continuationSeparator" w:id="0">
    <w:p w14:paraId="3DC54C50" w14:textId="77777777" w:rsidR="00FC5FCA" w:rsidRDefault="00FC5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6862E4" w:rsidRDefault="006862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41BA"/>
    <w:multiLevelType w:val="multilevel"/>
    <w:tmpl w:val="9B0EF98C"/>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519D6"/>
    <w:multiLevelType w:val="multilevel"/>
    <w:tmpl w:val="9328004E"/>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106C8"/>
    <w:multiLevelType w:val="multilevel"/>
    <w:tmpl w:val="067C1398"/>
    <w:lvl w:ilvl="0">
      <w:start w:val="1"/>
      <w:numFmt w:val="bullet"/>
      <w:lvlText w:val="●"/>
      <w:lvlJc w:val="left"/>
      <w:pPr>
        <w:ind w:left="5760" w:hanging="360"/>
      </w:pPr>
      <w:rPr>
        <w:sz w:val="18"/>
        <w:szCs w:val="18"/>
        <w:u w:val="none"/>
      </w:rPr>
    </w:lvl>
    <w:lvl w:ilvl="1">
      <w:start w:val="1"/>
      <w:numFmt w:val="bullet"/>
      <w:lvlText w:val="○"/>
      <w:lvlJc w:val="left"/>
      <w:pPr>
        <w:ind w:left="6480" w:hanging="360"/>
      </w:pPr>
      <w:rPr>
        <w:u w:val="none"/>
      </w:rPr>
    </w:lvl>
    <w:lvl w:ilvl="2">
      <w:start w:val="1"/>
      <w:numFmt w:val="bullet"/>
      <w:lvlText w:val="■"/>
      <w:lvlJc w:val="left"/>
      <w:pPr>
        <w:ind w:left="7200" w:hanging="360"/>
      </w:pPr>
      <w:rPr>
        <w:u w:val="none"/>
      </w:rPr>
    </w:lvl>
    <w:lvl w:ilvl="3">
      <w:start w:val="1"/>
      <w:numFmt w:val="bullet"/>
      <w:lvlText w:val="●"/>
      <w:lvlJc w:val="left"/>
      <w:pPr>
        <w:ind w:left="7920" w:hanging="360"/>
      </w:pPr>
      <w:rPr>
        <w:u w:val="none"/>
      </w:rPr>
    </w:lvl>
    <w:lvl w:ilvl="4">
      <w:start w:val="1"/>
      <w:numFmt w:val="bullet"/>
      <w:lvlText w:val="○"/>
      <w:lvlJc w:val="left"/>
      <w:pPr>
        <w:ind w:left="8640" w:hanging="360"/>
      </w:pPr>
      <w:rPr>
        <w:u w:val="none"/>
      </w:rPr>
    </w:lvl>
    <w:lvl w:ilvl="5">
      <w:start w:val="1"/>
      <w:numFmt w:val="bullet"/>
      <w:lvlText w:val="■"/>
      <w:lvlJc w:val="left"/>
      <w:pPr>
        <w:ind w:left="9360" w:hanging="360"/>
      </w:pPr>
      <w:rPr>
        <w:u w:val="none"/>
      </w:rPr>
    </w:lvl>
    <w:lvl w:ilvl="6">
      <w:start w:val="1"/>
      <w:numFmt w:val="bullet"/>
      <w:lvlText w:val="●"/>
      <w:lvlJc w:val="left"/>
      <w:pPr>
        <w:ind w:left="10080" w:hanging="360"/>
      </w:pPr>
      <w:rPr>
        <w:u w:val="none"/>
      </w:rPr>
    </w:lvl>
    <w:lvl w:ilvl="7">
      <w:start w:val="1"/>
      <w:numFmt w:val="bullet"/>
      <w:lvlText w:val="○"/>
      <w:lvlJc w:val="left"/>
      <w:pPr>
        <w:ind w:left="10800" w:hanging="360"/>
      </w:pPr>
      <w:rPr>
        <w:u w:val="none"/>
      </w:rPr>
    </w:lvl>
    <w:lvl w:ilvl="8">
      <w:start w:val="1"/>
      <w:numFmt w:val="bullet"/>
      <w:lvlText w:val="■"/>
      <w:lvlJc w:val="left"/>
      <w:pPr>
        <w:ind w:left="11520" w:hanging="360"/>
      </w:pPr>
      <w:rPr>
        <w:u w:val="none"/>
      </w:rPr>
    </w:lvl>
  </w:abstractNum>
  <w:abstractNum w:abstractNumId="3" w15:restartNumberingAfterBreak="0">
    <w:nsid w:val="5A617334"/>
    <w:multiLevelType w:val="hybridMultilevel"/>
    <w:tmpl w:val="B5ECB2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168323501">
    <w:abstractNumId w:val="0"/>
  </w:num>
  <w:num w:numId="2" w16cid:durableId="1368796452">
    <w:abstractNumId w:val="1"/>
  </w:num>
  <w:num w:numId="3" w16cid:durableId="1047874940">
    <w:abstractNumId w:val="2"/>
  </w:num>
  <w:num w:numId="4" w16cid:durableId="1181049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E4"/>
    <w:rsid w:val="00075FA9"/>
    <w:rsid w:val="006862E4"/>
    <w:rsid w:val="00FC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F87D"/>
  <w15:docId w15:val="{A611CA93-AE7E-B34B-8A7C-5B46D18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7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Tedrow</cp:lastModifiedBy>
  <cp:revision>2</cp:revision>
  <dcterms:created xsi:type="dcterms:W3CDTF">2022-04-12T18:34:00Z</dcterms:created>
  <dcterms:modified xsi:type="dcterms:W3CDTF">2022-04-12T18:36:00Z</dcterms:modified>
</cp:coreProperties>
</file>