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16"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8"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2304"/>
        <w:gridCol w:w="8712"/>
      </w:tblGrid>
      <w:tr w:rsidR="009C2C9E" w:rsidTr="009C2C9E">
        <w:trPr>
          <w:jc w:val="center"/>
        </w:trPr>
        <w:tc>
          <w:tcPr>
            <w:tcW w:w="2304" w:type="dxa"/>
            <w:tcBorders>
              <w:bottom w:val="single" w:sz="12" w:space="0" w:color="A6A6A6" w:themeColor="background1" w:themeShade="A6"/>
            </w:tcBorders>
            <w:vAlign w:val="center"/>
          </w:tcPr>
          <w:p w:rsidR="009C2C9E" w:rsidRDefault="009C2C9E" w:rsidP="00E12408">
            <w:pPr>
              <w:jc w:val="center"/>
            </w:pPr>
            <w:r>
              <w:rPr>
                <w:noProof/>
              </w:rPr>
              <w:drawing>
                <wp:inline distT="0" distB="0" distL="0" distR="0" wp14:anchorId="7FE716A4" wp14:editId="5F5C89D6">
                  <wp:extent cx="1333500" cy="1030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847" cy="1033485"/>
                          </a:xfrm>
                          <a:prstGeom prst="rect">
                            <a:avLst/>
                          </a:prstGeom>
                        </pic:spPr>
                      </pic:pic>
                    </a:graphicData>
                  </a:graphic>
                </wp:inline>
              </w:drawing>
            </w:r>
          </w:p>
        </w:tc>
        <w:tc>
          <w:tcPr>
            <w:tcW w:w="8712" w:type="dxa"/>
            <w:tcBorders>
              <w:bottom w:val="single" w:sz="12" w:space="0" w:color="A6A6A6" w:themeColor="background1" w:themeShade="A6"/>
            </w:tcBorders>
            <w:vAlign w:val="center"/>
          </w:tcPr>
          <w:p w:rsidR="001312A8" w:rsidRDefault="001312A8" w:rsidP="00E12408">
            <w:pPr>
              <w:pStyle w:val="Title"/>
              <w:spacing w:before="120" w:after="120"/>
              <w:contextualSpacing w:val="0"/>
              <w:jc w:val="center"/>
              <w:rPr>
                <w:smallCaps/>
                <w:color w:val="595959" w:themeColor="text1" w:themeTint="A6"/>
                <w:sz w:val="32"/>
              </w:rPr>
            </w:pPr>
            <w:r>
              <w:rPr>
                <w:smallCaps/>
                <w:color w:val="595959" w:themeColor="text1" w:themeTint="A6"/>
                <w:sz w:val="32"/>
              </w:rPr>
              <w:t>Local</w:t>
            </w:r>
            <w:r w:rsidR="009C2C9E" w:rsidRPr="00D3768B">
              <w:rPr>
                <w:smallCaps/>
                <w:color w:val="595959" w:themeColor="text1" w:themeTint="A6"/>
                <w:sz w:val="32"/>
              </w:rPr>
              <w:t xml:space="preserve"> Disability Access Committee</w:t>
            </w:r>
            <w:r>
              <w:rPr>
                <w:smallCaps/>
                <w:color w:val="595959" w:themeColor="text1" w:themeTint="A6"/>
                <w:sz w:val="32"/>
              </w:rPr>
              <w:t xml:space="preserve">  </w:t>
            </w:r>
          </w:p>
          <w:p w:rsidR="009C2C9E" w:rsidRPr="00D3768B" w:rsidRDefault="001312A8" w:rsidP="00E12408">
            <w:pPr>
              <w:pStyle w:val="Title"/>
              <w:spacing w:before="120" w:after="120"/>
              <w:contextualSpacing w:val="0"/>
              <w:jc w:val="center"/>
              <w:rPr>
                <w:smallCaps/>
                <w:color w:val="595959" w:themeColor="text1" w:themeTint="A6"/>
                <w:sz w:val="32"/>
              </w:rPr>
            </w:pPr>
            <w:r>
              <w:rPr>
                <w:smallCaps/>
                <w:color w:val="595959" w:themeColor="text1" w:themeTint="A6"/>
                <w:sz w:val="32"/>
              </w:rPr>
              <w:t>Ottumwa Area</w:t>
            </w:r>
          </w:p>
          <w:p w:rsidR="009C2C9E" w:rsidRPr="00FC023E" w:rsidRDefault="009C2C9E" w:rsidP="00E12408">
            <w:pPr>
              <w:pStyle w:val="Title"/>
              <w:spacing w:before="120" w:after="120"/>
              <w:contextualSpacing w:val="0"/>
              <w:jc w:val="center"/>
              <w:rPr>
                <w:b/>
              </w:rPr>
            </w:pPr>
            <w:r>
              <w:rPr>
                <w:b/>
                <w:sz w:val="44"/>
              </w:rPr>
              <w:t>Physical Accessibility Report</w:t>
            </w:r>
          </w:p>
        </w:tc>
      </w:tr>
      <w:tr w:rsidR="009C2C9E" w:rsidTr="009C2C9E">
        <w:trPr>
          <w:jc w:val="center"/>
        </w:trPr>
        <w:tc>
          <w:tcPr>
            <w:tcW w:w="11016" w:type="dxa"/>
            <w:gridSpan w:val="2"/>
            <w:tcBorders>
              <w:top w:val="single" w:sz="12" w:space="0" w:color="A6A6A6" w:themeColor="background1" w:themeShade="A6"/>
              <w:bottom w:val="single" w:sz="12" w:space="0" w:color="A6A6A6" w:themeColor="background1" w:themeShade="A6"/>
            </w:tcBorders>
            <w:vAlign w:val="center"/>
          </w:tcPr>
          <w:p w:rsidR="009C2C9E" w:rsidRPr="004D4A71" w:rsidRDefault="009C2C9E" w:rsidP="001312A8">
            <w:pPr>
              <w:pStyle w:val="Subtitle"/>
              <w:spacing w:before="120" w:after="120"/>
              <w:rPr>
                <w:b w:val="0"/>
                <w:noProof/>
                <w:color w:val="000000" w:themeColor="text1"/>
              </w:rPr>
            </w:pPr>
            <w:r w:rsidRPr="00D3768B">
              <w:rPr>
                <w:b w:val="0"/>
                <w:noProof/>
                <w:color w:val="595959" w:themeColor="text1" w:themeTint="A6"/>
                <w:sz w:val="20"/>
              </w:rPr>
              <w:t xml:space="preserve">Date:  </w:t>
            </w:r>
            <w:r w:rsidR="001312A8">
              <w:rPr>
                <w:b w:val="0"/>
                <w:noProof/>
                <w:color w:val="595959" w:themeColor="text1" w:themeTint="A6"/>
                <w:sz w:val="20"/>
              </w:rPr>
              <w:t>March 22, 2021</w:t>
            </w:r>
          </w:p>
        </w:tc>
      </w:tr>
    </w:tbl>
    <w:p w:rsidR="009C2C9E" w:rsidRDefault="00AB71BE" w:rsidP="00F03E60">
      <w:pPr>
        <w:pStyle w:val="Heading1"/>
      </w:pPr>
      <w:r>
        <w:t>Background:</w:t>
      </w:r>
    </w:p>
    <w:p w:rsidR="009C2C9E" w:rsidRDefault="009C2C9E" w:rsidP="0096153D">
      <w:pPr>
        <w:pStyle w:val="ListParagraph"/>
        <w:numPr>
          <w:ilvl w:val="0"/>
          <w:numId w:val="2"/>
        </w:numPr>
        <w:spacing w:after="120"/>
        <w:ind w:left="360"/>
        <w:contextualSpacing w:val="0"/>
      </w:pPr>
      <w:r w:rsidRPr="005F5CD0">
        <w:t xml:space="preserve">The State Workforce Development Board established a Disability Access Committee to lead a </w:t>
      </w:r>
      <w:r w:rsidR="0066717B">
        <w:t>Statewide Disability Access Initiative</w:t>
      </w:r>
      <w:r w:rsidRPr="005F5CD0">
        <w:t xml:space="preserve"> to</w:t>
      </w:r>
      <w:r>
        <w:t>:</w:t>
      </w:r>
    </w:p>
    <w:p w:rsidR="009C2C9E" w:rsidRDefault="009C2C9E" w:rsidP="0096153D">
      <w:pPr>
        <w:pStyle w:val="ListParagraph"/>
        <w:numPr>
          <w:ilvl w:val="2"/>
          <w:numId w:val="3"/>
        </w:numPr>
        <w:spacing w:after="120"/>
        <w:ind w:left="1440"/>
        <w:contextualSpacing w:val="0"/>
      </w:pPr>
      <w:r>
        <w:t xml:space="preserve">Ensure that Iowa’s one-stop delivery system meets all accessibility requirements for individuals with disabilities under the </w:t>
      </w:r>
      <w:r w:rsidR="000057B5">
        <w:t>Iowa Civil Rights Act of 1965, as amended; the Americans with Disabilities Act of 1990, as amended; and the Workforce Innovation and Opportunity Act.</w:t>
      </w:r>
    </w:p>
    <w:p w:rsidR="009C2C9E" w:rsidRDefault="009C2C9E" w:rsidP="0096153D">
      <w:pPr>
        <w:pStyle w:val="ListParagraph"/>
        <w:numPr>
          <w:ilvl w:val="2"/>
          <w:numId w:val="3"/>
        </w:numPr>
        <w:spacing w:after="120"/>
        <w:ind w:left="1440"/>
        <w:contextualSpacing w:val="0"/>
      </w:pPr>
      <w:r>
        <w:t>I</w:t>
      </w:r>
      <w:r w:rsidRPr="005F5CD0">
        <w:t xml:space="preserve">ncrease accessibility </w:t>
      </w:r>
      <w:r>
        <w:t xml:space="preserve">for individuals with disabilities </w:t>
      </w:r>
      <w:r w:rsidRPr="005F5CD0">
        <w:t>to</w:t>
      </w:r>
      <w:r>
        <w:t xml:space="preserve"> the programs, services, and activities of</w:t>
      </w:r>
      <w:r w:rsidRPr="005F5CD0">
        <w:t xml:space="preserve"> Iowa’s one-stop delivery system</w:t>
      </w:r>
      <w:r>
        <w:t>.</w:t>
      </w:r>
    </w:p>
    <w:p w:rsidR="009C2C9E" w:rsidRDefault="009C2C9E" w:rsidP="0096153D">
      <w:pPr>
        <w:pStyle w:val="ListParagraph"/>
        <w:numPr>
          <w:ilvl w:val="2"/>
          <w:numId w:val="3"/>
        </w:numPr>
        <w:spacing w:after="120"/>
        <w:ind w:left="1440"/>
        <w:contextualSpacing w:val="0"/>
      </w:pPr>
      <w:r>
        <w:t>Continuously improve for individuals with disabilities the provision of services within the one-stop delivery system.</w:t>
      </w:r>
    </w:p>
    <w:p w:rsidR="009C2C9E" w:rsidRDefault="009C2C9E" w:rsidP="0096153D">
      <w:pPr>
        <w:pStyle w:val="ListParagraph"/>
        <w:numPr>
          <w:ilvl w:val="2"/>
          <w:numId w:val="3"/>
        </w:numPr>
        <w:ind w:left="1440"/>
        <w:contextualSpacing w:val="0"/>
      </w:pPr>
      <w:r>
        <w:t>Improve opportunities for individuals with disabilities in competitive integrated employment.</w:t>
      </w:r>
    </w:p>
    <w:p w:rsidR="00111C56" w:rsidRDefault="00111C56" w:rsidP="0096153D">
      <w:pPr>
        <w:pStyle w:val="ListParagraph"/>
        <w:numPr>
          <w:ilvl w:val="1"/>
          <w:numId w:val="2"/>
        </w:numPr>
        <w:ind w:left="360"/>
        <w:contextualSpacing w:val="0"/>
      </w:pPr>
      <w:r>
        <w:t>The Disability Access Committee used the</w:t>
      </w:r>
      <w:r w:rsidR="000057B5">
        <w:t xml:space="preserve"> 2010</w:t>
      </w:r>
      <w:r>
        <w:t xml:space="preserve"> ADA Checklist for Existing Facilities (available on</w:t>
      </w:r>
      <w:r w:rsidR="000057B5">
        <w:t>line at</w:t>
      </w:r>
      <w:r>
        <w:t xml:space="preserve"> www.ADAchecklist.org) to perform a physical accessibility assessment on</w:t>
      </w:r>
      <w:r w:rsidR="001312A8">
        <w:t xml:space="preserve"> January – March 2021</w:t>
      </w:r>
      <w:r>
        <w:t xml:space="preserve"> of the facility located at: </w:t>
      </w:r>
    </w:p>
    <w:p w:rsidR="00111C56" w:rsidRPr="001312A8" w:rsidRDefault="001312A8" w:rsidP="006D7958">
      <w:pPr>
        <w:spacing w:after="0"/>
        <w:ind w:left="1440"/>
      </w:pPr>
      <w:r w:rsidRPr="001312A8">
        <w:t xml:space="preserve">15260 Truman St. </w:t>
      </w:r>
    </w:p>
    <w:p w:rsidR="00111C56" w:rsidRDefault="001312A8" w:rsidP="006D7958">
      <w:pPr>
        <w:ind w:left="1440"/>
      </w:pPr>
      <w:r>
        <w:t>Ottumwa, IA 52501</w:t>
      </w:r>
    </w:p>
    <w:p w:rsidR="00111C56" w:rsidRDefault="00111C56" w:rsidP="0096153D">
      <w:pPr>
        <w:pStyle w:val="ListParagraph"/>
        <w:numPr>
          <w:ilvl w:val="0"/>
          <w:numId w:val="1"/>
        </w:numPr>
        <w:ind w:left="360"/>
        <w:contextualSpacing w:val="0"/>
      </w:pPr>
      <w:r>
        <w:t xml:space="preserve">This report contains the barriers identified by the Disability Access Committee during its physical accessibility assessment. </w:t>
      </w:r>
    </w:p>
    <w:p w:rsidR="009C2C9E" w:rsidRDefault="00111C56" w:rsidP="0096153D">
      <w:pPr>
        <w:pStyle w:val="ListParagraph"/>
        <w:numPr>
          <w:ilvl w:val="0"/>
          <w:numId w:val="1"/>
        </w:numPr>
        <w:spacing w:after="120"/>
        <w:ind w:left="360"/>
        <w:contextualSpacing w:val="0"/>
      </w:pPr>
      <w:r>
        <w:t>This report’s findings are organized according to the ADA accessibility priorities identified in the Department of Justice Title III regulations, which are equally applicable to state and local government entities:</w:t>
      </w:r>
    </w:p>
    <w:p w:rsidR="00111C56" w:rsidRDefault="00111C56" w:rsidP="0096153D">
      <w:pPr>
        <w:pStyle w:val="ListParagraph"/>
        <w:numPr>
          <w:ilvl w:val="1"/>
          <w:numId w:val="8"/>
        </w:numPr>
        <w:spacing w:after="120"/>
        <w:contextualSpacing w:val="0"/>
      </w:pPr>
      <w:r>
        <w:t>Approach &amp; Entrance</w:t>
      </w:r>
    </w:p>
    <w:p w:rsidR="00111C56" w:rsidRDefault="00111C56" w:rsidP="0096153D">
      <w:pPr>
        <w:pStyle w:val="ListParagraph"/>
        <w:numPr>
          <w:ilvl w:val="1"/>
          <w:numId w:val="8"/>
        </w:numPr>
        <w:spacing w:after="120"/>
        <w:contextualSpacing w:val="0"/>
      </w:pPr>
      <w:r>
        <w:t>Goods &amp; Services</w:t>
      </w:r>
    </w:p>
    <w:p w:rsidR="00111C56" w:rsidRDefault="00111C56" w:rsidP="0096153D">
      <w:pPr>
        <w:pStyle w:val="ListParagraph"/>
        <w:numPr>
          <w:ilvl w:val="1"/>
          <w:numId w:val="8"/>
        </w:numPr>
        <w:spacing w:after="120"/>
        <w:contextualSpacing w:val="0"/>
      </w:pPr>
      <w:r>
        <w:t>Toilet Rooms</w:t>
      </w:r>
    </w:p>
    <w:p w:rsidR="00111C56" w:rsidRDefault="00111C56" w:rsidP="0096153D">
      <w:pPr>
        <w:pStyle w:val="ListParagraph"/>
        <w:numPr>
          <w:ilvl w:val="1"/>
          <w:numId w:val="8"/>
        </w:numPr>
        <w:contextualSpacing w:val="0"/>
      </w:pPr>
      <w:r>
        <w:t>Additional Access</w:t>
      </w:r>
    </w:p>
    <w:p w:rsidR="00AB71BE" w:rsidRDefault="00AB71BE" w:rsidP="0096153D">
      <w:pPr>
        <w:pStyle w:val="Heading1"/>
        <w:numPr>
          <w:ilvl w:val="4"/>
          <w:numId w:val="3"/>
        </w:numPr>
        <w:ind w:left="720"/>
      </w:pPr>
      <w:r>
        <w:lastRenderedPageBreak/>
        <w:t xml:space="preserve">Approach </w:t>
      </w:r>
      <w:r w:rsidR="00CD1E79">
        <w:t>&amp;</w:t>
      </w:r>
      <w:r>
        <w:t xml:space="preserve"> Entrance</w:t>
      </w:r>
    </w:p>
    <w:p w:rsidR="002F2443" w:rsidRDefault="00CD1E79" w:rsidP="0096153D">
      <w:pPr>
        <w:pStyle w:val="Heading2"/>
        <w:numPr>
          <w:ilvl w:val="0"/>
          <w:numId w:val="5"/>
        </w:numPr>
        <w:ind w:left="360"/>
      </w:pPr>
      <w:r>
        <w:t>An accessible route from site arrival points and an accessible entrance should be provided for everyone.</w:t>
      </w:r>
      <w:r w:rsidR="002F2443">
        <w:t xml:space="preserve"> </w:t>
      </w:r>
    </w:p>
    <w:p w:rsidR="0066717B" w:rsidRDefault="002F2443" w:rsidP="0096153D">
      <w:pPr>
        <w:pStyle w:val="Heading2"/>
        <w:numPr>
          <w:ilvl w:val="0"/>
          <w:numId w:val="5"/>
        </w:numPr>
        <w:ind w:left="360"/>
      </w:pPr>
      <w:r>
        <w:t>There should be at least one route from all site arrival points that does not require the use of stairs.</w:t>
      </w:r>
    </w:p>
    <w:p w:rsidR="00CD1E79" w:rsidRPr="00CD1E79" w:rsidRDefault="0066717B" w:rsidP="0096153D">
      <w:pPr>
        <w:pStyle w:val="Heading2"/>
        <w:numPr>
          <w:ilvl w:val="0"/>
          <w:numId w:val="5"/>
        </w:numPr>
        <w:spacing w:after="720"/>
        <w:ind w:left="360"/>
      </w:pPr>
      <w:r>
        <w:t>Site arrival points include:  parking, passenger loading zones, public sidewalks, and public transportation stops.</w:t>
      </w:r>
    </w:p>
    <w:p w:rsidR="00AB71BE" w:rsidRDefault="00CD1E79" w:rsidP="0096153D">
      <w:pPr>
        <w:pStyle w:val="Heading3"/>
        <w:numPr>
          <w:ilvl w:val="1"/>
          <w:numId w:val="4"/>
        </w:numPr>
      </w:pPr>
      <w:r>
        <w:t>Parking.</w:t>
      </w:r>
    </w:p>
    <w:p w:rsidR="005A53AE" w:rsidRDefault="002F2443" w:rsidP="002F2443">
      <w:r>
        <w:t>The Disability Access Committee identified the following barriers in sections 1.2–1.12 of the ADA Checklist for Existing Facilities:</w:t>
      </w:r>
    </w:p>
    <w:tbl>
      <w:tblPr>
        <w:tblStyle w:val="TableGrid"/>
        <w:tblW w:w="0" w:type="auto"/>
        <w:tblLook w:val="04A0" w:firstRow="1" w:lastRow="0" w:firstColumn="1" w:lastColumn="0" w:noHBand="0" w:noVBand="1"/>
      </w:tblPr>
      <w:tblGrid>
        <w:gridCol w:w="3390"/>
        <w:gridCol w:w="6680"/>
      </w:tblGrid>
      <w:tr w:rsidR="0096153D" w:rsidTr="0096153D">
        <w:tc>
          <w:tcPr>
            <w:tcW w:w="10296" w:type="dxa"/>
            <w:gridSpan w:val="2"/>
            <w:shd w:val="clear" w:color="auto" w:fill="F2F2F2" w:themeFill="background1" w:themeFillShade="F2"/>
          </w:tcPr>
          <w:p w:rsidR="0096153D" w:rsidRPr="0096153D" w:rsidRDefault="0096153D" w:rsidP="0096153D">
            <w:pPr>
              <w:spacing w:before="120" w:after="80"/>
              <w:jc w:val="center"/>
              <w:rPr>
                <w:rFonts w:ascii="Verdana" w:hAnsi="Verdana"/>
                <w:spacing w:val="40"/>
              </w:rPr>
            </w:pPr>
            <w:r>
              <w:rPr>
                <w:rFonts w:ascii="Verdana" w:hAnsi="Verdana"/>
                <w:spacing w:val="40"/>
                <w:sz w:val="22"/>
              </w:rPr>
              <w:t>Barrier A</w:t>
            </w:r>
          </w:p>
        </w:tc>
      </w:tr>
      <w:tr w:rsidR="0096153D" w:rsidTr="0096153D">
        <w:tc>
          <w:tcPr>
            <w:tcW w:w="3438" w:type="dxa"/>
          </w:tcPr>
          <w:p w:rsidR="0096153D" w:rsidRPr="0096153D" w:rsidRDefault="0096153D" w:rsidP="002F2443">
            <w:pPr>
              <w:rPr>
                <w:rFonts w:ascii="Verdana" w:hAnsi="Verdana"/>
                <w:spacing w:val="40"/>
                <w:sz w:val="20"/>
              </w:rPr>
            </w:pPr>
            <w:r w:rsidRPr="0096153D">
              <w:rPr>
                <w:rFonts w:ascii="Verdana" w:hAnsi="Verdana"/>
                <w:spacing w:val="40"/>
                <w:sz w:val="20"/>
              </w:rPr>
              <w:t>ADA Checklist Section:</w:t>
            </w:r>
          </w:p>
        </w:tc>
        <w:tc>
          <w:tcPr>
            <w:tcW w:w="6858" w:type="dxa"/>
          </w:tcPr>
          <w:p w:rsidR="0096153D" w:rsidRPr="00B2298E" w:rsidRDefault="0096153D" w:rsidP="002F2443">
            <w:pPr>
              <w:rPr>
                <w:highlight w:val="yellow"/>
              </w:rPr>
            </w:pPr>
            <w:r w:rsidRPr="00B2298E">
              <w:rPr>
                <w:highlight w:val="yellow"/>
              </w:rPr>
              <w:t>1.2</w:t>
            </w:r>
          </w:p>
        </w:tc>
      </w:tr>
      <w:tr w:rsidR="0096153D" w:rsidTr="0096153D">
        <w:tc>
          <w:tcPr>
            <w:tcW w:w="3438" w:type="dxa"/>
          </w:tcPr>
          <w:p w:rsidR="0096153D" w:rsidRPr="0096153D" w:rsidRDefault="0096153D" w:rsidP="002F2443">
            <w:pPr>
              <w:rPr>
                <w:rFonts w:ascii="Verdana" w:hAnsi="Verdana"/>
                <w:spacing w:val="40"/>
                <w:sz w:val="20"/>
              </w:rPr>
            </w:pPr>
            <w:r w:rsidRPr="0096153D">
              <w:rPr>
                <w:rFonts w:ascii="Verdana" w:hAnsi="Verdana"/>
                <w:spacing w:val="40"/>
                <w:sz w:val="20"/>
              </w:rPr>
              <w:t>Description:</w:t>
            </w:r>
          </w:p>
        </w:tc>
        <w:tc>
          <w:tcPr>
            <w:tcW w:w="6858" w:type="dxa"/>
          </w:tcPr>
          <w:p w:rsidR="0096153D" w:rsidRDefault="001B5719" w:rsidP="002F2443">
            <w:r w:rsidRPr="00B2298E">
              <w:rPr>
                <w:highlight w:val="yellow"/>
              </w:rPr>
              <w:t>It is difficult to determine total amount of parking spaces without having the lines repainted throughout the parking lots of the facility.</w:t>
            </w:r>
          </w:p>
        </w:tc>
      </w:tr>
    </w:tbl>
    <w:p w:rsidR="00D3768B" w:rsidRDefault="006F02A5" w:rsidP="00D3768B">
      <w:r>
        <w:t>08/16/2021 – Resolved. Lines have been repainted</w:t>
      </w:r>
    </w:p>
    <w:p w:rsidR="00F03E60" w:rsidRPr="00F03E60" w:rsidRDefault="00F03E60" w:rsidP="0096153D">
      <w:pPr>
        <w:pStyle w:val="Heading1"/>
        <w:numPr>
          <w:ilvl w:val="0"/>
          <w:numId w:val="4"/>
        </w:numPr>
      </w:pPr>
      <w:r>
        <w:t xml:space="preserve">  Access to Goods &amp; Services</w:t>
      </w:r>
    </w:p>
    <w:p w:rsidR="0096153D" w:rsidRDefault="0066717B" w:rsidP="0096153D">
      <w:pPr>
        <w:pStyle w:val="Heading2"/>
        <w:numPr>
          <w:ilvl w:val="0"/>
          <w:numId w:val="5"/>
        </w:numPr>
        <w:spacing w:after="720"/>
        <w:ind w:left="360"/>
      </w:pPr>
      <w:r>
        <w:t>The layout of the building should allow people with disabilities to obtain goods and services and to participate in activities without assistance.</w:t>
      </w:r>
    </w:p>
    <w:p w:rsidR="00BA2C58" w:rsidRDefault="00BA2C58" w:rsidP="0096153D">
      <w:pPr>
        <w:pStyle w:val="Heading3"/>
        <w:numPr>
          <w:ilvl w:val="1"/>
          <w:numId w:val="4"/>
        </w:numPr>
      </w:pPr>
      <w:r>
        <w:t>Interior Accessible Route.</w:t>
      </w:r>
    </w:p>
    <w:p w:rsidR="0066717B" w:rsidRDefault="0066717B" w:rsidP="0066717B">
      <w:r>
        <w:t xml:space="preserve">The Disability Access Committee identified the following barriers in sections </w:t>
      </w:r>
      <w:r w:rsidR="00E12408">
        <w:t>2.2–2.9</w:t>
      </w:r>
      <w:r>
        <w:t xml:space="preserve"> of the ADA Checklist for Existing Facilities:</w:t>
      </w:r>
    </w:p>
    <w:tbl>
      <w:tblPr>
        <w:tblStyle w:val="TableGrid"/>
        <w:tblW w:w="0" w:type="auto"/>
        <w:tblLook w:val="04A0" w:firstRow="1" w:lastRow="0" w:firstColumn="1" w:lastColumn="0" w:noHBand="0" w:noVBand="1"/>
      </w:tblPr>
      <w:tblGrid>
        <w:gridCol w:w="3385"/>
        <w:gridCol w:w="6685"/>
      </w:tblGrid>
      <w:tr w:rsidR="0096153D" w:rsidTr="001312A8">
        <w:tc>
          <w:tcPr>
            <w:tcW w:w="10296" w:type="dxa"/>
            <w:gridSpan w:val="2"/>
            <w:shd w:val="clear" w:color="auto" w:fill="F2F2F2" w:themeFill="background1" w:themeFillShade="F2"/>
          </w:tcPr>
          <w:p w:rsidR="0096153D" w:rsidRPr="0096153D" w:rsidRDefault="0096153D" w:rsidP="001312A8">
            <w:pPr>
              <w:spacing w:before="120" w:after="80"/>
              <w:jc w:val="center"/>
              <w:rPr>
                <w:rFonts w:ascii="Verdana" w:hAnsi="Verdana"/>
                <w:spacing w:val="40"/>
              </w:rPr>
            </w:pPr>
            <w:r>
              <w:rPr>
                <w:rFonts w:ascii="Verdana" w:hAnsi="Verdana"/>
                <w:spacing w:val="40"/>
                <w:sz w:val="22"/>
              </w:rPr>
              <w:t>Barrier A</w:t>
            </w:r>
          </w:p>
        </w:tc>
      </w:tr>
      <w:tr w:rsidR="00DA6C55"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1312A8">
            <w:r w:rsidRPr="00B2298E">
              <w:rPr>
                <w:highlight w:val="yellow"/>
              </w:rPr>
              <w:t>2.</w:t>
            </w:r>
            <w:r w:rsidR="00DA6C55" w:rsidRPr="00B2298E">
              <w:rPr>
                <w:highlight w:val="yellow"/>
              </w:rPr>
              <w:t>8</w:t>
            </w:r>
          </w:p>
        </w:tc>
      </w:tr>
      <w:tr w:rsidR="00DA6C55"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lastRenderedPageBreak/>
              <w:t>Description:</w:t>
            </w:r>
          </w:p>
        </w:tc>
        <w:tc>
          <w:tcPr>
            <w:tcW w:w="6858" w:type="dxa"/>
          </w:tcPr>
          <w:p w:rsidR="0096153D" w:rsidRDefault="00DA6C55" w:rsidP="001312A8">
            <w:r w:rsidRPr="00B2298E">
              <w:rPr>
                <w:highlight w:val="yellow"/>
              </w:rPr>
              <w:t xml:space="preserve">The wall mounted phone on the east wing of the building sticks out 5 inches. The phone is labeled as an emergency phone, but there is no tone. Phone does not have </w:t>
            </w:r>
            <w:proofErr w:type="spellStart"/>
            <w:r w:rsidRPr="00B2298E">
              <w:rPr>
                <w:highlight w:val="yellow"/>
              </w:rPr>
              <w:t>tty</w:t>
            </w:r>
            <w:proofErr w:type="spellEnd"/>
            <w:r w:rsidRPr="00B2298E">
              <w:rPr>
                <w:highlight w:val="yellow"/>
              </w:rPr>
              <w:t xml:space="preserve"> abilities or pictogram of handset with radiating sound waves for volume control. Recommendation is to remove the phone.</w:t>
            </w:r>
            <w:r>
              <w:t xml:space="preserve"> </w:t>
            </w:r>
          </w:p>
        </w:tc>
      </w:tr>
    </w:tbl>
    <w:p w:rsidR="0096153D" w:rsidRDefault="006F02A5" w:rsidP="0096153D">
      <w:r>
        <w:t xml:space="preserve">08/16/2021 – Resolved. Phone has been removed. </w:t>
      </w:r>
    </w:p>
    <w:p w:rsidR="000057B5" w:rsidRDefault="000057B5" w:rsidP="0096153D"/>
    <w:p w:rsidR="00F03E60" w:rsidRDefault="00F03E60" w:rsidP="0096153D">
      <w:pPr>
        <w:pStyle w:val="Heading3"/>
        <w:numPr>
          <w:ilvl w:val="1"/>
          <w:numId w:val="4"/>
        </w:numPr>
      </w:pPr>
      <w:r>
        <w:t>Signs.</w:t>
      </w:r>
    </w:p>
    <w:p w:rsidR="00E12408" w:rsidRDefault="00E12408" w:rsidP="00E12408">
      <w:r>
        <w:t>The Disability Access Committee identified the following barriers in sections 2.38–2.39 of the ADA Checklist for Existing Facilities:</w:t>
      </w:r>
    </w:p>
    <w:tbl>
      <w:tblPr>
        <w:tblStyle w:val="TableGrid"/>
        <w:tblW w:w="0" w:type="auto"/>
        <w:tblLook w:val="04A0" w:firstRow="1" w:lastRow="0" w:firstColumn="1" w:lastColumn="0" w:noHBand="0" w:noVBand="1"/>
      </w:tblPr>
      <w:tblGrid>
        <w:gridCol w:w="3390"/>
        <w:gridCol w:w="6680"/>
      </w:tblGrid>
      <w:tr w:rsidR="0096153D" w:rsidTr="001312A8">
        <w:tc>
          <w:tcPr>
            <w:tcW w:w="10296" w:type="dxa"/>
            <w:gridSpan w:val="2"/>
            <w:shd w:val="clear" w:color="auto" w:fill="F2F2F2" w:themeFill="background1" w:themeFillShade="F2"/>
          </w:tcPr>
          <w:p w:rsidR="0096153D" w:rsidRPr="0096153D" w:rsidRDefault="0096153D" w:rsidP="0096153D">
            <w:pPr>
              <w:pStyle w:val="ListParagraph"/>
              <w:numPr>
                <w:ilvl w:val="0"/>
                <w:numId w:val="10"/>
              </w:numPr>
              <w:spacing w:before="120" w:after="80"/>
              <w:jc w:val="center"/>
              <w:rPr>
                <w:rFonts w:ascii="Verdana" w:hAnsi="Verdana"/>
                <w:spacing w:val="40"/>
              </w:rPr>
            </w:pPr>
            <w:r w:rsidRPr="0096153D">
              <w:rPr>
                <w:rFonts w:ascii="Verdana" w:hAnsi="Verdana"/>
                <w:spacing w:val="40"/>
                <w:sz w:val="22"/>
              </w:rPr>
              <w:t>Barrier A</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1E41F1">
            <w:r w:rsidRPr="00B2298E">
              <w:rPr>
                <w:highlight w:val="yellow"/>
              </w:rPr>
              <w:t>2.</w:t>
            </w:r>
            <w:r w:rsidR="001E41F1" w:rsidRPr="00B2298E">
              <w:rPr>
                <w:highlight w:val="yellow"/>
              </w:rPr>
              <w:t>38</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Description:</w:t>
            </w:r>
          </w:p>
        </w:tc>
        <w:tc>
          <w:tcPr>
            <w:tcW w:w="6858" w:type="dxa"/>
          </w:tcPr>
          <w:p w:rsidR="0096153D" w:rsidRPr="00B2298E" w:rsidRDefault="001E41F1" w:rsidP="001312A8">
            <w:pPr>
              <w:rPr>
                <w:highlight w:val="yellow"/>
              </w:rPr>
            </w:pPr>
            <w:r w:rsidRPr="00B2298E">
              <w:rPr>
                <w:highlight w:val="yellow"/>
              </w:rPr>
              <w:t>Offices are in need of braille signage. The only braille signs at this time are on the restrooms and fire alarm. IDB suggests braille signs for all partner locations as well as the restroom direction sign. Signs should be posted on the latch side of the doorways.</w:t>
            </w:r>
          </w:p>
        </w:tc>
      </w:tr>
    </w:tbl>
    <w:p w:rsidR="00E27AC3" w:rsidRDefault="006F02A5" w:rsidP="00E27AC3">
      <w:r>
        <w:t>08/16/2021 – Working with IDB to identify options</w:t>
      </w:r>
    </w:p>
    <w:p w:rsidR="001B2358" w:rsidRDefault="001B2358" w:rsidP="001B2358"/>
    <w:p w:rsidR="00BA2C58" w:rsidRDefault="00BA2C58" w:rsidP="0096153D">
      <w:pPr>
        <w:pStyle w:val="Heading3"/>
        <w:numPr>
          <w:ilvl w:val="1"/>
          <w:numId w:val="4"/>
        </w:numPr>
      </w:pPr>
      <w:r>
        <w:t>Sales and Service Counters.</w:t>
      </w:r>
    </w:p>
    <w:p w:rsidR="00E12408" w:rsidRDefault="00E12408" w:rsidP="00E12408">
      <w:r>
        <w:t>The Disability Access Committee identified the following barriers in sections 2.76–2.80 of the ADA Checklist for Existing Facilities:</w:t>
      </w:r>
    </w:p>
    <w:tbl>
      <w:tblPr>
        <w:tblStyle w:val="TableGrid"/>
        <w:tblW w:w="0" w:type="auto"/>
        <w:tblLook w:val="04A0" w:firstRow="1" w:lastRow="0" w:firstColumn="1" w:lastColumn="0" w:noHBand="0" w:noVBand="1"/>
      </w:tblPr>
      <w:tblGrid>
        <w:gridCol w:w="3385"/>
        <w:gridCol w:w="6685"/>
      </w:tblGrid>
      <w:tr w:rsidR="0096153D" w:rsidTr="001312A8">
        <w:tc>
          <w:tcPr>
            <w:tcW w:w="10296" w:type="dxa"/>
            <w:gridSpan w:val="2"/>
            <w:shd w:val="clear" w:color="auto" w:fill="F2F2F2" w:themeFill="background1" w:themeFillShade="F2"/>
          </w:tcPr>
          <w:p w:rsidR="0096153D" w:rsidRPr="0096153D" w:rsidRDefault="0096153D" w:rsidP="0096153D">
            <w:pPr>
              <w:pStyle w:val="ListParagraph"/>
              <w:numPr>
                <w:ilvl w:val="0"/>
                <w:numId w:val="15"/>
              </w:numPr>
              <w:spacing w:before="120" w:after="80"/>
              <w:jc w:val="center"/>
              <w:rPr>
                <w:rFonts w:ascii="Verdana" w:hAnsi="Verdana"/>
                <w:spacing w:val="40"/>
              </w:rPr>
            </w:pPr>
            <w:r w:rsidRPr="0096153D">
              <w:rPr>
                <w:rFonts w:ascii="Verdana" w:hAnsi="Verdana"/>
                <w:spacing w:val="40"/>
                <w:sz w:val="22"/>
              </w:rPr>
              <w:t>Barrier A</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705921">
            <w:r w:rsidRPr="00B2298E">
              <w:rPr>
                <w:highlight w:val="yellow"/>
              </w:rPr>
              <w:t>2.</w:t>
            </w:r>
            <w:r w:rsidR="00705921" w:rsidRPr="00B2298E">
              <w:rPr>
                <w:highlight w:val="yellow"/>
              </w:rPr>
              <w:t>76</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Description:</w:t>
            </w:r>
          </w:p>
        </w:tc>
        <w:tc>
          <w:tcPr>
            <w:tcW w:w="6858" w:type="dxa"/>
          </w:tcPr>
          <w:p w:rsidR="0096153D" w:rsidRDefault="00705921" w:rsidP="001312A8">
            <w:r w:rsidRPr="00B2298E">
              <w:rPr>
                <w:highlight w:val="yellow"/>
              </w:rPr>
              <w:t>The front desk at the south door is 44 inches tall, 8 inches taller than the recommended height. Recommendation would be to either lower the desk or remove the desk</w:t>
            </w:r>
            <w:r>
              <w:t xml:space="preserve">. </w:t>
            </w:r>
          </w:p>
        </w:tc>
      </w:tr>
    </w:tbl>
    <w:p w:rsidR="001B2358" w:rsidRDefault="006F02A5" w:rsidP="001B2358">
      <w:r>
        <w:t xml:space="preserve">08/16/2021 – Maintenance ticket submitted to IHCC on </w:t>
      </w:r>
      <w:r w:rsidR="00221D8D">
        <w:t xml:space="preserve">front desk outer shell removal. </w:t>
      </w:r>
      <w:bookmarkStart w:id="0" w:name="_GoBack"/>
      <w:bookmarkEnd w:id="0"/>
    </w:p>
    <w:p w:rsidR="00BA2C58" w:rsidRDefault="00BA2C58" w:rsidP="0096153D">
      <w:pPr>
        <w:pStyle w:val="Heading1"/>
        <w:numPr>
          <w:ilvl w:val="0"/>
          <w:numId w:val="4"/>
        </w:numPr>
      </w:pPr>
      <w:r>
        <w:lastRenderedPageBreak/>
        <w:t>Toilet Rooms</w:t>
      </w:r>
    </w:p>
    <w:p w:rsidR="00AC5717" w:rsidRDefault="00E12408" w:rsidP="0096153D">
      <w:pPr>
        <w:pStyle w:val="Heading2"/>
        <w:numPr>
          <w:ilvl w:val="0"/>
          <w:numId w:val="7"/>
        </w:numPr>
        <w:spacing w:after="720"/>
        <w:ind w:left="360"/>
      </w:pPr>
      <w:r>
        <w:t xml:space="preserve">When toilet rooms are open to the public they </w:t>
      </w:r>
      <w:r w:rsidR="001B2358">
        <w:t>should</w:t>
      </w:r>
      <w:r>
        <w:t xml:space="preserve"> be accessible to people with disabilities.</w:t>
      </w:r>
    </w:p>
    <w:p w:rsidR="00BA2C58" w:rsidRDefault="00BA2C58" w:rsidP="000E1C59">
      <w:pPr>
        <w:pStyle w:val="Heading3"/>
        <w:numPr>
          <w:ilvl w:val="1"/>
          <w:numId w:val="28"/>
        </w:numPr>
      </w:pPr>
      <w:r>
        <w:t>Signs at Toilet Rooms.</w:t>
      </w:r>
    </w:p>
    <w:p w:rsidR="00E12408" w:rsidRDefault="00E12408" w:rsidP="00E12408">
      <w:r>
        <w:t>The Disability Access Committee identified th</w:t>
      </w:r>
      <w:r w:rsidR="00AC5717">
        <w:t>e following barriers in section</w:t>
      </w:r>
      <w:r>
        <w:t xml:space="preserve"> </w:t>
      </w:r>
      <w:r w:rsidR="00AC5717">
        <w:t xml:space="preserve">3.5 </w:t>
      </w:r>
      <w:r>
        <w:t>of the ADA Checklist for Existing Facilities:</w:t>
      </w:r>
    </w:p>
    <w:tbl>
      <w:tblPr>
        <w:tblStyle w:val="TableGrid"/>
        <w:tblW w:w="0" w:type="auto"/>
        <w:tblLook w:val="04A0" w:firstRow="1" w:lastRow="0" w:firstColumn="1" w:lastColumn="0" w:noHBand="0" w:noVBand="1"/>
      </w:tblPr>
      <w:tblGrid>
        <w:gridCol w:w="3387"/>
        <w:gridCol w:w="6683"/>
      </w:tblGrid>
      <w:tr w:rsidR="0096153D" w:rsidTr="001312A8">
        <w:tc>
          <w:tcPr>
            <w:tcW w:w="10296" w:type="dxa"/>
            <w:gridSpan w:val="2"/>
            <w:shd w:val="clear" w:color="auto" w:fill="F2F2F2" w:themeFill="background1" w:themeFillShade="F2"/>
          </w:tcPr>
          <w:p w:rsidR="0096153D" w:rsidRPr="0096153D" w:rsidRDefault="0096153D" w:rsidP="0096153D">
            <w:pPr>
              <w:pStyle w:val="ListParagraph"/>
              <w:numPr>
                <w:ilvl w:val="0"/>
                <w:numId w:val="18"/>
              </w:numPr>
              <w:spacing w:before="120" w:after="80"/>
              <w:jc w:val="center"/>
              <w:rPr>
                <w:rFonts w:ascii="Verdana" w:hAnsi="Verdana"/>
                <w:spacing w:val="40"/>
              </w:rPr>
            </w:pPr>
            <w:r w:rsidRPr="0096153D">
              <w:rPr>
                <w:rFonts w:ascii="Verdana" w:hAnsi="Verdana"/>
                <w:spacing w:val="40"/>
                <w:sz w:val="22"/>
              </w:rPr>
              <w:t>Barrier A</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ADA Checklist Section:</w:t>
            </w:r>
          </w:p>
        </w:tc>
        <w:tc>
          <w:tcPr>
            <w:tcW w:w="6858" w:type="dxa"/>
          </w:tcPr>
          <w:p w:rsidR="0096153D" w:rsidRDefault="0096153D" w:rsidP="001312A8">
            <w:r w:rsidRPr="00B2298E">
              <w:rPr>
                <w:highlight w:val="yellow"/>
              </w:rPr>
              <w:t>3.</w:t>
            </w:r>
            <w:r w:rsidR="000E1C59" w:rsidRPr="00B2298E">
              <w:rPr>
                <w:highlight w:val="yellow"/>
              </w:rPr>
              <w:t>5</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Description:</w:t>
            </w:r>
          </w:p>
        </w:tc>
        <w:tc>
          <w:tcPr>
            <w:tcW w:w="6858" w:type="dxa"/>
          </w:tcPr>
          <w:p w:rsidR="0096153D" w:rsidRDefault="000E1C59" w:rsidP="001312A8">
            <w:r w:rsidRPr="00B2298E">
              <w:rPr>
                <w:highlight w:val="yellow"/>
              </w:rPr>
              <w:t>If restroom doors are being propped open, it is recommended that the braille signs are moved to the wall on the latch side of the door.</w:t>
            </w:r>
            <w:r>
              <w:t xml:space="preserve"> </w:t>
            </w:r>
          </w:p>
        </w:tc>
      </w:tr>
    </w:tbl>
    <w:p w:rsidR="001B2358" w:rsidRDefault="006F02A5" w:rsidP="001B2358">
      <w:r>
        <w:t>08/16/2021 – Working with IDB to identify signage options</w:t>
      </w:r>
    </w:p>
    <w:p w:rsidR="009D7B82" w:rsidRDefault="009D7B82" w:rsidP="0096153D">
      <w:pPr>
        <w:pStyle w:val="Heading1"/>
        <w:numPr>
          <w:ilvl w:val="0"/>
          <w:numId w:val="4"/>
        </w:numPr>
      </w:pPr>
      <w:r>
        <w:t>Additional Access</w:t>
      </w:r>
    </w:p>
    <w:p w:rsidR="009D7B82" w:rsidRDefault="001B2358" w:rsidP="009D7B82">
      <w:pPr>
        <w:pStyle w:val="Heading2"/>
        <w:numPr>
          <w:ilvl w:val="0"/>
          <w:numId w:val="9"/>
        </w:numPr>
        <w:spacing w:after="720"/>
      </w:pPr>
      <w:r>
        <w:t>Amenities such as drinking fountains and public telephones should be accessible to people with disabilities.</w:t>
      </w:r>
    </w:p>
    <w:p w:rsidR="009D7B82" w:rsidRDefault="009D7B82" w:rsidP="0096153D">
      <w:pPr>
        <w:pStyle w:val="Heading3"/>
        <w:numPr>
          <w:ilvl w:val="1"/>
          <w:numId w:val="4"/>
        </w:numPr>
      </w:pPr>
      <w:r>
        <w:t>Public Telephones.</w:t>
      </w:r>
    </w:p>
    <w:p w:rsidR="00E12408" w:rsidRDefault="00E12408" w:rsidP="00E12408">
      <w:r>
        <w:t xml:space="preserve">The Disability Access Committee identified the following barriers in sections </w:t>
      </w:r>
      <w:r w:rsidR="00DA2BD7">
        <w:t>4.10</w:t>
      </w:r>
      <w:r w:rsidR="00DA2BD7">
        <w:rPr>
          <w:rFonts w:ascii="Times New Roman" w:hAnsi="Times New Roman" w:cs="Times New Roman"/>
        </w:rPr>
        <w:t xml:space="preserve">–4.19 </w:t>
      </w:r>
      <w:r>
        <w:t>of the ADA Checklist for Existing Facilities:</w:t>
      </w:r>
    </w:p>
    <w:tbl>
      <w:tblPr>
        <w:tblStyle w:val="TableGrid"/>
        <w:tblW w:w="0" w:type="auto"/>
        <w:tblLook w:val="04A0" w:firstRow="1" w:lastRow="0" w:firstColumn="1" w:lastColumn="0" w:noHBand="0" w:noVBand="1"/>
      </w:tblPr>
      <w:tblGrid>
        <w:gridCol w:w="3385"/>
        <w:gridCol w:w="6685"/>
      </w:tblGrid>
      <w:tr w:rsidR="0096153D" w:rsidTr="001312A8">
        <w:tc>
          <w:tcPr>
            <w:tcW w:w="10296" w:type="dxa"/>
            <w:gridSpan w:val="2"/>
            <w:shd w:val="clear" w:color="auto" w:fill="F2F2F2" w:themeFill="background1" w:themeFillShade="F2"/>
          </w:tcPr>
          <w:p w:rsidR="0096153D" w:rsidRPr="0096153D" w:rsidRDefault="0096153D" w:rsidP="0096153D">
            <w:pPr>
              <w:pStyle w:val="ListParagraph"/>
              <w:numPr>
                <w:ilvl w:val="0"/>
                <w:numId w:val="26"/>
              </w:numPr>
              <w:spacing w:before="120" w:after="80"/>
              <w:jc w:val="center"/>
              <w:rPr>
                <w:rFonts w:ascii="Verdana" w:hAnsi="Verdana"/>
                <w:spacing w:val="40"/>
              </w:rPr>
            </w:pPr>
            <w:r w:rsidRPr="0096153D">
              <w:rPr>
                <w:rFonts w:ascii="Verdana" w:hAnsi="Verdana"/>
                <w:spacing w:val="40"/>
                <w:sz w:val="22"/>
              </w:rPr>
              <w:t>Barrier A</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ADA Checklist Section:</w:t>
            </w:r>
          </w:p>
        </w:tc>
        <w:tc>
          <w:tcPr>
            <w:tcW w:w="6858" w:type="dxa"/>
          </w:tcPr>
          <w:p w:rsidR="0096153D" w:rsidRPr="00B2298E" w:rsidRDefault="0096153D" w:rsidP="000E1C59">
            <w:pPr>
              <w:rPr>
                <w:highlight w:val="yellow"/>
              </w:rPr>
            </w:pPr>
            <w:r w:rsidRPr="00B2298E">
              <w:rPr>
                <w:highlight w:val="yellow"/>
              </w:rPr>
              <w:t>4.</w:t>
            </w:r>
            <w:r w:rsidR="000E1C59" w:rsidRPr="00B2298E">
              <w:rPr>
                <w:highlight w:val="yellow"/>
              </w:rPr>
              <w:t>10</w:t>
            </w:r>
          </w:p>
        </w:tc>
      </w:tr>
      <w:tr w:rsidR="0096153D" w:rsidTr="001312A8">
        <w:tc>
          <w:tcPr>
            <w:tcW w:w="3438" w:type="dxa"/>
          </w:tcPr>
          <w:p w:rsidR="0096153D" w:rsidRPr="0096153D" w:rsidRDefault="0096153D" w:rsidP="001312A8">
            <w:pPr>
              <w:rPr>
                <w:rFonts w:ascii="Verdana" w:hAnsi="Verdana"/>
                <w:spacing w:val="40"/>
                <w:sz w:val="20"/>
              </w:rPr>
            </w:pPr>
            <w:r w:rsidRPr="0096153D">
              <w:rPr>
                <w:rFonts w:ascii="Verdana" w:hAnsi="Verdana"/>
                <w:spacing w:val="40"/>
                <w:sz w:val="20"/>
              </w:rPr>
              <w:t>Description:</w:t>
            </w:r>
          </w:p>
        </w:tc>
        <w:tc>
          <w:tcPr>
            <w:tcW w:w="6858" w:type="dxa"/>
          </w:tcPr>
          <w:p w:rsidR="0096153D" w:rsidRPr="00B2298E" w:rsidRDefault="00140700" w:rsidP="001312A8">
            <w:pPr>
              <w:rPr>
                <w:highlight w:val="yellow"/>
              </w:rPr>
            </w:pPr>
            <w:r w:rsidRPr="00B2298E">
              <w:rPr>
                <w:highlight w:val="yellow"/>
              </w:rPr>
              <w:t xml:space="preserve">The public access telephone mounted on the wall in the east wing does not have a dial tone. It does not have TTY capabilities or the pictogram of a telephone handset with radiating sound waves for volume control. Recommendation is to remove the phone as it is not all inclusively accessible and currently does not work, though listed as use for emergencies. </w:t>
            </w:r>
          </w:p>
        </w:tc>
      </w:tr>
    </w:tbl>
    <w:p w:rsidR="00DA2BD7" w:rsidRPr="009D7B82" w:rsidRDefault="006F02A5" w:rsidP="00BE41DC">
      <w:r>
        <w:t>08/16/2021 – Resolved. Phone has been removed</w:t>
      </w:r>
    </w:p>
    <w:p w:rsidR="005928A5" w:rsidRDefault="00AC0EA9" w:rsidP="00AC0EA9">
      <w:pPr>
        <w:pStyle w:val="Heading1"/>
      </w:pPr>
      <w:r>
        <w:lastRenderedPageBreak/>
        <w:t>Authors</w:t>
      </w:r>
    </w:p>
    <w:p w:rsidR="00AC0EA9" w:rsidRDefault="00140700" w:rsidP="00AC0EA9">
      <w:r>
        <w:t xml:space="preserve">This report was </w:t>
      </w:r>
      <w:r w:rsidR="00B2298E">
        <w:t>completed</w:t>
      </w:r>
      <w:r w:rsidR="00AC0EA9">
        <w:t xml:space="preserve"> by:</w:t>
      </w:r>
    </w:p>
    <w:p w:rsidR="00AC0EA9" w:rsidRDefault="00140700" w:rsidP="0096153D">
      <w:pPr>
        <w:pStyle w:val="ListParagraph"/>
        <w:numPr>
          <w:ilvl w:val="2"/>
          <w:numId w:val="8"/>
        </w:numPr>
        <w:ind w:left="1080"/>
        <w:contextualSpacing w:val="0"/>
      </w:pPr>
      <w:r>
        <w:t>Kelli Hugo</w:t>
      </w:r>
      <w:r w:rsidR="00AC0EA9">
        <w:t>, Iowa Vocational Rehabilitation Services</w:t>
      </w:r>
    </w:p>
    <w:p w:rsidR="007430A9" w:rsidRDefault="00140700" w:rsidP="0096153D">
      <w:pPr>
        <w:pStyle w:val="ListParagraph"/>
        <w:numPr>
          <w:ilvl w:val="2"/>
          <w:numId w:val="8"/>
        </w:numPr>
        <w:ind w:left="1080"/>
        <w:contextualSpacing w:val="0"/>
      </w:pPr>
      <w:r>
        <w:t>Rachel Miller</w:t>
      </w:r>
      <w:r w:rsidR="00AC0EA9">
        <w:t xml:space="preserve">, Iowa </w:t>
      </w:r>
      <w:r w:rsidR="007430A9">
        <w:t>Department for the Blind</w:t>
      </w:r>
    </w:p>
    <w:p w:rsidR="00745EDC" w:rsidRDefault="00140700" w:rsidP="0096153D">
      <w:pPr>
        <w:pStyle w:val="ListParagraph"/>
        <w:numPr>
          <w:ilvl w:val="2"/>
          <w:numId w:val="8"/>
        </w:numPr>
        <w:ind w:left="1080"/>
        <w:contextualSpacing w:val="0"/>
      </w:pPr>
      <w:proofErr w:type="spellStart"/>
      <w:r>
        <w:t>Amena</w:t>
      </w:r>
      <w:proofErr w:type="spellEnd"/>
      <w:r>
        <w:t xml:space="preserve"> Thomas</w:t>
      </w:r>
      <w:r w:rsidR="00BE41DC">
        <w:t xml:space="preserve">, Iowa </w:t>
      </w:r>
      <w:r>
        <w:t>Department for the Blind</w:t>
      </w:r>
    </w:p>
    <w:p w:rsidR="00140700" w:rsidRDefault="00140700" w:rsidP="00140700">
      <w:r>
        <w:t>Written by: Kelli Hugo, Iowa Vocational Rehabilitation Services</w:t>
      </w:r>
    </w:p>
    <w:p w:rsidR="00AC0EA9" w:rsidRDefault="00AC0EA9" w:rsidP="00AC0EA9">
      <w:pPr>
        <w:pStyle w:val="Heading1"/>
      </w:pPr>
      <w:r>
        <w:t>Approval by Disability Access Committee</w:t>
      </w:r>
    </w:p>
    <w:p w:rsidR="00AC0EA9" w:rsidRDefault="00AC0EA9" w:rsidP="00AC0EA9">
      <w:r>
        <w:t xml:space="preserve">This report was approved by the Disability Access Committee for submission to the Local Workforce Development Board on </w:t>
      </w:r>
      <w:r w:rsidRPr="00BE41DC">
        <w:rPr>
          <w:highlight w:val="yellow"/>
        </w:rPr>
        <w:t>_________</w:t>
      </w:r>
      <w:proofErr w:type="gramStart"/>
      <w:r w:rsidRPr="00BE41DC">
        <w:rPr>
          <w:highlight w:val="yellow"/>
        </w:rPr>
        <w:t>_</w:t>
      </w:r>
      <w:r>
        <w:t>,.</w:t>
      </w:r>
      <w:proofErr w:type="gramEnd"/>
    </w:p>
    <w:p w:rsidR="00AC0EA9" w:rsidRDefault="00AC0EA9" w:rsidP="00AC0EA9"/>
    <w:p w:rsidR="00AC0EA9" w:rsidRDefault="00AC0EA9" w:rsidP="00AC0EA9">
      <w:pPr>
        <w:pStyle w:val="Heading1"/>
      </w:pPr>
      <w:r>
        <w:t>Adoption by the Local Workforce Development Board</w:t>
      </w:r>
    </w:p>
    <w:p w:rsidR="00AC0EA9" w:rsidRDefault="00AC0EA9" w:rsidP="00AC0EA9">
      <w:r>
        <w:t xml:space="preserve">This report was adopted by the Local Workforce Development Board on </w:t>
      </w:r>
      <w:r w:rsidRPr="00BE41DC">
        <w:rPr>
          <w:highlight w:val="yellow"/>
        </w:rPr>
        <w:t>______________</w:t>
      </w:r>
      <w:proofErr w:type="gramStart"/>
      <w:r w:rsidRPr="00BE41DC">
        <w:rPr>
          <w:highlight w:val="yellow"/>
        </w:rPr>
        <w:t>_</w:t>
      </w:r>
      <w:r>
        <w:t>,.</w:t>
      </w:r>
      <w:proofErr w:type="gramEnd"/>
    </w:p>
    <w:p w:rsidR="00BE41DC" w:rsidRDefault="00BE41DC" w:rsidP="00BE41DC">
      <w:pPr>
        <w:pStyle w:val="Heading1"/>
      </w:pPr>
      <w:r>
        <w:t>Submission to the State Disability Access Committee</w:t>
      </w:r>
    </w:p>
    <w:p w:rsidR="00DC50AC" w:rsidRPr="00BE41DC" w:rsidRDefault="00BE41DC" w:rsidP="00DC50AC">
      <w:r>
        <w:t xml:space="preserve">This report was submitted to the State Disability Access Committee on </w:t>
      </w:r>
      <w:r w:rsidRPr="00BE41DC">
        <w:rPr>
          <w:highlight w:val="yellow"/>
        </w:rPr>
        <w:t>______________</w:t>
      </w:r>
      <w:proofErr w:type="gramStart"/>
      <w:r w:rsidRPr="00BE41DC">
        <w:rPr>
          <w:highlight w:val="yellow"/>
        </w:rPr>
        <w:t>_</w:t>
      </w:r>
      <w:r>
        <w:t>,.</w:t>
      </w:r>
      <w:proofErr w:type="gramEnd"/>
    </w:p>
    <w:sectPr w:rsidR="00DC50AC" w:rsidRPr="00BE41DC" w:rsidSect="00174BE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2A8" w:rsidRDefault="001312A8" w:rsidP="00CD1E79">
      <w:pPr>
        <w:spacing w:after="0"/>
      </w:pPr>
      <w:r>
        <w:separator/>
      </w:r>
    </w:p>
  </w:endnote>
  <w:endnote w:type="continuationSeparator" w:id="0">
    <w:p w:rsidR="001312A8" w:rsidRDefault="001312A8" w:rsidP="00CD1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808080" w:themeColor="background1" w:themeShade="80"/>
        <w:sz w:val="20"/>
      </w:rPr>
      <w:id w:val="318234212"/>
      <w:docPartObj>
        <w:docPartGallery w:val="Page Numbers (Bottom of Page)"/>
        <w:docPartUnique/>
      </w:docPartObj>
    </w:sdtPr>
    <w:sdtEndPr/>
    <w:sdtContent>
      <w:sdt>
        <w:sdtPr>
          <w:rPr>
            <w:rFonts w:ascii="Verdana" w:hAnsi="Verdana"/>
            <w:color w:val="808080" w:themeColor="background1" w:themeShade="80"/>
            <w:sz w:val="20"/>
          </w:rPr>
          <w:id w:val="-1669238322"/>
          <w:docPartObj>
            <w:docPartGallery w:val="Page Numbers (Top of Page)"/>
            <w:docPartUnique/>
          </w:docPartObj>
        </w:sdtPr>
        <w:sdtEndPr/>
        <w:sdtContent>
          <w:p w:rsidR="001312A8" w:rsidRPr="00E27AC3" w:rsidRDefault="001312A8" w:rsidP="00F03E60">
            <w:pPr>
              <w:pStyle w:val="Footer"/>
              <w:spacing w:before="40" w:after="40"/>
              <w:jc w:val="center"/>
              <w:rPr>
                <w:rFonts w:ascii="Verdana" w:hAnsi="Verdana"/>
                <w:color w:val="808080" w:themeColor="background1" w:themeShade="80"/>
                <w:spacing w:val="60"/>
                <w:sz w:val="18"/>
              </w:rPr>
            </w:pPr>
            <w:r w:rsidRPr="00E27AC3">
              <w:rPr>
                <w:rFonts w:ascii="Verdana" w:hAnsi="Verdana"/>
                <w:color w:val="808080" w:themeColor="background1" w:themeShade="80"/>
                <w:spacing w:val="60"/>
                <w:sz w:val="18"/>
              </w:rPr>
              <w:t>Physical Accessibility Report</w:t>
            </w:r>
          </w:p>
          <w:p w:rsidR="001312A8" w:rsidRPr="00CD1E79" w:rsidRDefault="001312A8">
            <w:pPr>
              <w:pStyle w:val="Footer"/>
              <w:jc w:val="center"/>
              <w:rPr>
                <w:rFonts w:ascii="Verdana" w:hAnsi="Verdana"/>
                <w:color w:val="808080" w:themeColor="background1" w:themeShade="80"/>
                <w:sz w:val="20"/>
              </w:rPr>
            </w:pPr>
            <w:r w:rsidRPr="00E27AC3">
              <w:rPr>
                <w:rFonts w:ascii="Verdana" w:hAnsi="Verdana"/>
                <w:color w:val="808080" w:themeColor="background1" w:themeShade="80"/>
                <w:spacing w:val="60"/>
                <w:sz w:val="18"/>
              </w:rPr>
              <w:t xml:space="preserve">Page </w:t>
            </w:r>
            <w:r w:rsidRPr="00E27AC3">
              <w:rPr>
                <w:rFonts w:ascii="Verdana" w:hAnsi="Verdana"/>
                <w:b/>
                <w:bCs/>
                <w:color w:val="808080" w:themeColor="background1" w:themeShade="80"/>
                <w:spacing w:val="60"/>
                <w:sz w:val="18"/>
                <w:szCs w:val="24"/>
              </w:rPr>
              <w:fldChar w:fldCharType="begin"/>
            </w:r>
            <w:r w:rsidRPr="00E27AC3">
              <w:rPr>
                <w:rFonts w:ascii="Verdana" w:hAnsi="Verdana"/>
                <w:b/>
                <w:bCs/>
                <w:color w:val="808080" w:themeColor="background1" w:themeShade="80"/>
                <w:spacing w:val="60"/>
                <w:sz w:val="18"/>
              </w:rPr>
              <w:instrText xml:space="preserve"> PAGE </w:instrText>
            </w:r>
            <w:r w:rsidRPr="00E27AC3">
              <w:rPr>
                <w:rFonts w:ascii="Verdana" w:hAnsi="Verdana"/>
                <w:b/>
                <w:bCs/>
                <w:color w:val="808080" w:themeColor="background1" w:themeShade="80"/>
                <w:spacing w:val="60"/>
                <w:sz w:val="18"/>
                <w:szCs w:val="24"/>
              </w:rPr>
              <w:fldChar w:fldCharType="separate"/>
            </w:r>
            <w:r w:rsidR="00B2298E">
              <w:rPr>
                <w:rFonts w:ascii="Verdana" w:hAnsi="Verdana"/>
                <w:b/>
                <w:bCs/>
                <w:noProof/>
                <w:color w:val="808080" w:themeColor="background1" w:themeShade="80"/>
                <w:spacing w:val="60"/>
                <w:sz w:val="18"/>
              </w:rPr>
              <w:t>5</w:t>
            </w:r>
            <w:r w:rsidRPr="00E27AC3">
              <w:rPr>
                <w:rFonts w:ascii="Verdana" w:hAnsi="Verdana"/>
                <w:b/>
                <w:bCs/>
                <w:color w:val="808080" w:themeColor="background1" w:themeShade="80"/>
                <w:spacing w:val="60"/>
                <w:sz w:val="18"/>
                <w:szCs w:val="24"/>
              </w:rPr>
              <w:fldChar w:fldCharType="end"/>
            </w:r>
            <w:r w:rsidRPr="00E27AC3">
              <w:rPr>
                <w:rFonts w:ascii="Verdana" w:hAnsi="Verdana"/>
                <w:color w:val="808080" w:themeColor="background1" w:themeShade="80"/>
                <w:spacing w:val="60"/>
                <w:sz w:val="18"/>
              </w:rPr>
              <w:t xml:space="preserve"> of </w:t>
            </w:r>
            <w:r w:rsidRPr="00E27AC3">
              <w:rPr>
                <w:rFonts w:ascii="Verdana" w:hAnsi="Verdana"/>
                <w:b/>
                <w:bCs/>
                <w:color w:val="808080" w:themeColor="background1" w:themeShade="80"/>
                <w:spacing w:val="60"/>
                <w:sz w:val="18"/>
                <w:szCs w:val="24"/>
              </w:rPr>
              <w:fldChar w:fldCharType="begin"/>
            </w:r>
            <w:r w:rsidRPr="00E27AC3">
              <w:rPr>
                <w:rFonts w:ascii="Verdana" w:hAnsi="Verdana"/>
                <w:b/>
                <w:bCs/>
                <w:color w:val="808080" w:themeColor="background1" w:themeShade="80"/>
                <w:spacing w:val="60"/>
                <w:sz w:val="18"/>
              </w:rPr>
              <w:instrText xml:space="preserve"> NUMPAGES  </w:instrText>
            </w:r>
            <w:r w:rsidRPr="00E27AC3">
              <w:rPr>
                <w:rFonts w:ascii="Verdana" w:hAnsi="Verdana"/>
                <w:b/>
                <w:bCs/>
                <w:color w:val="808080" w:themeColor="background1" w:themeShade="80"/>
                <w:spacing w:val="60"/>
                <w:sz w:val="18"/>
                <w:szCs w:val="24"/>
              </w:rPr>
              <w:fldChar w:fldCharType="separate"/>
            </w:r>
            <w:r w:rsidR="00B2298E">
              <w:rPr>
                <w:rFonts w:ascii="Verdana" w:hAnsi="Verdana"/>
                <w:b/>
                <w:bCs/>
                <w:noProof/>
                <w:color w:val="808080" w:themeColor="background1" w:themeShade="80"/>
                <w:spacing w:val="60"/>
                <w:sz w:val="18"/>
              </w:rPr>
              <w:t>5</w:t>
            </w:r>
            <w:r w:rsidRPr="00E27AC3">
              <w:rPr>
                <w:rFonts w:ascii="Verdana" w:hAnsi="Verdana"/>
                <w:b/>
                <w:bCs/>
                <w:color w:val="808080" w:themeColor="background1" w:themeShade="80"/>
                <w:spacing w:val="60"/>
                <w:sz w:val="18"/>
                <w:szCs w:val="24"/>
              </w:rPr>
              <w:fldChar w:fldCharType="end"/>
            </w:r>
          </w:p>
        </w:sdtContent>
      </w:sdt>
    </w:sdtContent>
  </w:sdt>
  <w:p w:rsidR="001312A8" w:rsidRDefault="0013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2A8" w:rsidRDefault="001312A8" w:rsidP="00CD1E79">
      <w:pPr>
        <w:spacing w:after="0"/>
      </w:pPr>
      <w:r>
        <w:separator/>
      </w:r>
    </w:p>
  </w:footnote>
  <w:footnote w:type="continuationSeparator" w:id="0">
    <w:p w:rsidR="001312A8" w:rsidRDefault="001312A8" w:rsidP="00CD1E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F4F"/>
    <w:multiLevelType w:val="hybridMultilevel"/>
    <w:tmpl w:val="579ECB02"/>
    <w:lvl w:ilvl="0" w:tplc="A19686B4">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93C"/>
    <w:multiLevelType w:val="hybridMultilevel"/>
    <w:tmpl w:val="76203A6E"/>
    <w:lvl w:ilvl="0" w:tplc="04090005">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2026FBE">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0A3B"/>
    <w:multiLevelType w:val="multilevel"/>
    <w:tmpl w:val="5E4AB0F0"/>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 w15:restartNumberingAfterBreak="0">
    <w:nsid w:val="08F371B3"/>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90ACA"/>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E5D99"/>
    <w:multiLevelType w:val="hybridMultilevel"/>
    <w:tmpl w:val="AC68ABE2"/>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6232B"/>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D004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6768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F0ABF"/>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0662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A78A0"/>
    <w:multiLevelType w:val="hybridMultilevel"/>
    <w:tmpl w:val="7C02DC56"/>
    <w:lvl w:ilvl="0" w:tplc="CFEE93B4">
      <w:start w:val="1"/>
      <w:numFmt w:val="bullet"/>
      <w:lvlText w:val=""/>
      <w:lvlJc w:val="left"/>
      <w:pPr>
        <w:ind w:left="720" w:hanging="360"/>
      </w:pPr>
      <w:rPr>
        <w:rFonts w:ascii="Wingdings" w:hAnsi="Wingdings" w:hint="default"/>
        <w:sz w:val="28"/>
      </w:rPr>
    </w:lvl>
    <w:lvl w:ilvl="1" w:tplc="04090005">
      <w:start w:val="1"/>
      <w:numFmt w:val="bullet"/>
      <w:lvlText w:val=""/>
      <w:lvlJc w:val="left"/>
      <w:pPr>
        <w:ind w:left="1440" w:hanging="360"/>
      </w:pPr>
      <w:rPr>
        <w:rFonts w:ascii="Wingdings" w:hAnsi="Wingdings" w:hint="default"/>
      </w:rPr>
    </w:lvl>
    <w:lvl w:ilvl="2" w:tplc="04090011">
      <w:start w:val="1"/>
      <w:numFmt w:val="decimal"/>
      <w:lvlText w:val="%3)"/>
      <w:lvlJc w:val="left"/>
      <w:pPr>
        <w:ind w:left="2160" w:hanging="360"/>
      </w:pPr>
      <w:rPr>
        <w:rFonts w:hint="default"/>
      </w:rPr>
    </w:lvl>
    <w:lvl w:ilvl="3" w:tplc="0818EC4E">
      <w:start w:val="1"/>
      <w:numFmt w:val="upperRoman"/>
      <w:lvlText w:val="%4."/>
      <w:lvlJc w:val="left"/>
      <w:pPr>
        <w:ind w:left="3600" w:hanging="1080"/>
      </w:pPr>
      <w:rPr>
        <w:rFonts w:hint="default"/>
      </w:rPr>
    </w:lvl>
    <w:lvl w:ilvl="4" w:tplc="B7C6C432">
      <w:start w:val="1"/>
      <w:numFmt w:val="decimal"/>
      <w:lvlText w:val="%5."/>
      <w:lvlJc w:val="left"/>
      <w:pPr>
        <w:ind w:left="3960" w:hanging="720"/>
      </w:pPr>
      <w:rPr>
        <w:rFonts w:hint="default"/>
      </w:rPr>
    </w:lvl>
    <w:lvl w:ilvl="5" w:tplc="4A68EDE8">
      <w:start w:val="1"/>
      <w:numFmt w:val="lowerLetter"/>
      <w:lvlText w:val="%6."/>
      <w:lvlJc w:val="left"/>
      <w:pPr>
        <w:ind w:left="4320" w:hanging="360"/>
      </w:pPr>
      <w:rPr>
        <w:rFonts w:hint="default"/>
        <w:b/>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51196"/>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13AB1"/>
    <w:multiLevelType w:val="hybridMultilevel"/>
    <w:tmpl w:val="21843128"/>
    <w:lvl w:ilvl="0" w:tplc="5ACA5120">
      <w:start w:val="1"/>
      <w:numFmt w:val="bullet"/>
      <w:lvlText w:val=""/>
      <w:lvlJc w:val="left"/>
      <w:pPr>
        <w:ind w:left="720" w:hanging="360"/>
      </w:pPr>
      <w:rPr>
        <w:rFonts w:ascii="Wingdings" w:hAnsi="Wingdings" w:hint="default"/>
        <w:color w:val="0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A149A"/>
    <w:multiLevelType w:val="hybridMultilevel"/>
    <w:tmpl w:val="1E2A9DC0"/>
    <w:lvl w:ilvl="0" w:tplc="3D30EDD4">
      <w:start w:val="1"/>
      <w:numFmt w:val="bullet"/>
      <w:lvlText w:val=""/>
      <w:lvlJc w:val="left"/>
      <w:pPr>
        <w:ind w:left="360" w:hanging="360"/>
      </w:pPr>
      <w:rPr>
        <w:rFonts w:ascii="Wingdings" w:hAnsi="Wingdings" w:hint="default"/>
        <w:color w:val="0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B358E"/>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6236C"/>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87E6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C0DFE"/>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72C4A"/>
    <w:multiLevelType w:val="multilevel"/>
    <w:tmpl w:val="966C3740"/>
    <w:lvl w:ilvl="0">
      <w:start w:val="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0" w15:restartNumberingAfterBreak="0">
    <w:nsid w:val="4A014877"/>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35FE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13CC2"/>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B86F05"/>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978FE"/>
    <w:multiLevelType w:val="hybridMultilevel"/>
    <w:tmpl w:val="182469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07369"/>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C6784"/>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B4CC1"/>
    <w:multiLevelType w:val="hybridMultilevel"/>
    <w:tmpl w:val="E5C8ED1E"/>
    <w:lvl w:ilvl="0" w:tplc="458EC9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1"/>
  </w:num>
  <w:num w:numId="4">
    <w:abstractNumId w:val="2"/>
  </w:num>
  <w:num w:numId="5">
    <w:abstractNumId w:val="13"/>
  </w:num>
  <w:num w:numId="6">
    <w:abstractNumId w:val="7"/>
  </w:num>
  <w:num w:numId="7">
    <w:abstractNumId w:val="0"/>
  </w:num>
  <w:num w:numId="8">
    <w:abstractNumId w:val="1"/>
  </w:num>
  <w:num w:numId="9">
    <w:abstractNumId w:val="14"/>
  </w:num>
  <w:num w:numId="10">
    <w:abstractNumId w:val="25"/>
  </w:num>
  <w:num w:numId="11">
    <w:abstractNumId w:val="4"/>
  </w:num>
  <w:num w:numId="12">
    <w:abstractNumId w:val="6"/>
  </w:num>
  <w:num w:numId="13">
    <w:abstractNumId w:val="15"/>
  </w:num>
  <w:num w:numId="14">
    <w:abstractNumId w:val="3"/>
  </w:num>
  <w:num w:numId="15">
    <w:abstractNumId w:val="23"/>
  </w:num>
  <w:num w:numId="16">
    <w:abstractNumId w:val="20"/>
  </w:num>
  <w:num w:numId="17">
    <w:abstractNumId w:val="22"/>
  </w:num>
  <w:num w:numId="18">
    <w:abstractNumId w:val="8"/>
  </w:num>
  <w:num w:numId="19">
    <w:abstractNumId w:val="27"/>
  </w:num>
  <w:num w:numId="20">
    <w:abstractNumId w:val="10"/>
  </w:num>
  <w:num w:numId="21">
    <w:abstractNumId w:val="21"/>
  </w:num>
  <w:num w:numId="22">
    <w:abstractNumId w:val="9"/>
  </w:num>
  <w:num w:numId="23">
    <w:abstractNumId w:val="16"/>
  </w:num>
  <w:num w:numId="24">
    <w:abstractNumId w:val="18"/>
  </w:num>
  <w:num w:numId="25">
    <w:abstractNumId w:val="12"/>
  </w:num>
  <w:num w:numId="26">
    <w:abstractNumId w:val="26"/>
  </w:num>
  <w:num w:numId="27">
    <w:abstractNumId w:val="17"/>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EF"/>
    <w:rsid w:val="000057B5"/>
    <w:rsid w:val="0002501C"/>
    <w:rsid w:val="000B54DB"/>
    <w:rsid w:val="000E1C59"/>
    <w:rsid w:val="00111C56"/>
    <w:rsid w:val="00127F1C"/>
    <w:rsid w:val="001312A8"/>
    <w:rsid w:val="00140700"/>
    <w:rsid w:val="00156D5E"/>
    <w:rsid w:val="00174BE8"/>
    <w:rsid w:val="001B2358"/>
    <w:rsid w:val="001B5719"/>
    <w:rsid w:val="001C432D"/>
    <w:rsid w:val="001E41F1"/>
    <w:rsid w:val="00211D9C"/>
    <w:rsid w:val="00221D8D"/>
    <w:rsid w:val="00264F28"/>
    <w:rsid w:val="002706C8"/>
    <w:rsid w:val="002A3A76"/>
    <w:rsid w:val="002F2443"/>
    <w:rsid w:val="00330BF8"/>
    <w:rsid w:val="003A00EC"/>
    <w:rsid w:val="003C6969"/>
    <w:rsid w:val="003F1E67"/>
    <w:rsid w:val="00454D75"/>
    <w:rsid w:val="004D06B2"/>
    <w:rsid w:val="004D3267"/>
    <w:rsid w:val="0050272B"/>
    <w:rsid w:val="005604FD"/>
    <w:rsid w:val="0056505B"/>
    <w:rsid w:val="005877BF"/>
    <w:rsid w:val="005928A5"/>
    <w:rsid w:val="005A53AE"/>
    <w:rsid w:val="0066717B"/>
    <w:rsid w:val="006D30B5"/>
    <w:rsid w:val="006D7958"/>
    <w:rsid w:val="006F02A5"/>
    <w:rsid w:val="00705921"/>
    <w:rsid w:val="0074171D"/>
    <w:rsid w:val="007430A9"/>
    <w:rsid w:val="00745EDC"/>
    <w:rsid w:val="00753B75"/>
    <w:rsid w:val="008568D9"/>
    <w:rsid w:val="008651A3"/>
    <w:rsid w:val="008D1A1E"/>
    <w:rsid w:val="00901BAD"/>
    <w:rsid w:val="009021DD"/>
    <w:rsid w:val="00954C9A"/>
    <w:rsid w:val="0096153D"/>
    <w:rsid w:val="009C2C9E"/>
    <w:rsid w:val="009D7B82"/>
    <w:rsid w:val="00A07FA4"/>
    <w:rsid w:val="00A66AE1"/>
    <w:rsid w:val="00A819AB"/>
    <w:rsid w:val="00AB4F21"/>
    <w:rsid w:val="00AB71BE"/>
    <w:rsid w:val="00AC0EA9"/>
    <w:rsid w:val="00AC5717"/>
    <w:rsid w:val="00AD532C"/>
    <w:rsid w:val="00B2298E"/>
    <w:rsid w:val="00B7340C"/>
    <w:rsid w:val="00BA2C58"/>
    <w:rsid w:val="00BD7BEF"/>
    <w:rsid w:val="00BE41DC"/>
    <w:rsid w:val="00C1152D"/>
    <w:rsid w:val="00C5649E"/>
    <w:rsid w:val="00C86514"/>
    <w:rsid w:val="00CC7500"/>
    <w:rsid w:val="00CD1E79"/>
    <w:rsid w:val="00CD7737"/>
    <w:rsid w:val="00D3768B"/>
    <w:rsid w:val="00D46E59"/>
    <w:rsid w:val="00D84919"/>
    <w:rsid w:val="00DA2BD7"/>
    <w:rsid w:val="00DA6C55"/>
    <w:rsid w:val="00DC50AC"/>
    <w:rsid w:val="00DC71C5"/>
    <w:rsid w:val="00E12408"/>
    <w:rsid w:val="00E27AC3"/>
    <w:rsid w:val="00E34040"/>
    <w:rsid w:val="00EE79E0"/>
    <w:rsid w:val="00F0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7B54"/>
  <w15:docId w15:val="{3846476D-F10C-4FE3-B80D-81822DD5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1BE"/>
    <w:pPr>
      <w:spacing w:line="240" w:lineRule="auto"/>
    </w:pPr>
    <w:rPr>
      <w:rFonts w:ascii="Baskerville Old Face" w:hAnsi="Baskerville Old Face"/>
      <w:sz w:val="24"/>
    </w:rPr>
  </w:style>
  <w:style w:type="paragraph" w:styleId="Heading1">
    <w:name w:val="heading 1"/>
    <w:basedOn w:val="Normal"/>
    <w:next w:val="Normal"/>
    <w:link w:val="Heading1Char"/>
    <w:uiPriority w:val="9"/>
    <w:qFormat/>
    <w:rsid w:val="00F03E60"/>
    <w:pPr>
      <w:keepNext/>
      <w:keepLines/>
      <w:pBdr>
        <w:top w:val="single" w:sz="12" w:space="1" w:color="008080"/>
      </w:pBdr>
      <w:spacing w:before="600" w:after="240"/>
      <w:outlineLvl w:val="0"/>
    </w:pPr>
    <w:rPr>
      <w:rFonts w:ascii="Verdana" w:eastAsiaTheme="majorEastAsia" w:hAnsi="Verdana" w:cstheme="majorBidi"/>
      <w:b/>
      <w:bCs/>
      <w:color w:val="008080"/>
      <w:spacing w:val="40"/>
      <w:sz w:val="32"/>
      <w:szCs w:val="28"/>
    </w:rPr>
  </w:style>
  <w:style w:type="paragraph" w:styleId="Heading2">
    <w:name w:val="heading 2"/>
    <w:basedOn w:val="Normal"/>
    <w:next w:val="Normal"/>
    <w:link w:val="Heading2Char"/>
    <w:uiPriority w:val="9"/>
    <w:unhideWhenUsed/>
    <w:qFormat/>
    <w:rsid w:val="0056505B"/>
    <w:pPr>
      <w:keepNext/>
      <w:keepLines/>
      <w:spacing w:before="240" w:after="240"/>
      <w:outlineLvl w:val="1"/>
    </w:pPr>
    <w:rPr>
      <w:rFonts w:ascii="Verdana" w:eastAsiaTheme="majorEastAsia" w:hAnsi="Verdana" w:cstheme="majorBidi"/>
      <w:bCs/>
      <w:color w:val="000000" w:themeColor="text1"/>
      <w:spacing w:val="40"/>
      <w:sz w:val="28"/>
      <w:szCs w:val="26"/>
    </w:rPr>
  </w:style>
  <w:style w:type="paragraph" w:styleId="Heading3">
    <w:name w:val="heading 3"/>
    <w:basedOn w:val="Normal"/>
    <w:next w:val="Normal"/>
    <w:link w:val="Heading3Char"/>
    <w:uiPriority w:val="9"/>
    <w:unhideWhenUsed/>
    <w:qFormat/>
    <w:rsid w:val="00AC5717"/>
    <w:pPr>
      <w:keepNext/>
      <w:keepLines/>
      <w:spacing w:before="240" w:after="240"/>
      <w:outlineLvl w:val="2"/>
    </w:pPr>
    <w:rPr>
      <w:rFonts w:ascii="Verdana" w:eastAsiaTheme="majorEastAsia" w:hAnsi="Verdana" w:cstheme="majorBidi"/>
      <w:b/>
      <w:bCs/>
      <w:spacing w:val="20"/>
      <w:sz w:val="28"/>
    </w:rPr>
  </w:style>
  <w:style w:type="paragraph" w:styleId="Heading4">
    <w:name w:val="heading 4"/>
    <w:basedOn w:val="Normal"/>
    <w:next w:val="Normal"/>
    <w:link w:val="Heading4Char"/>
    <w:uiPriority w:val="9"/>
    <w:unhideWhenUsed/>
    <w:qFormat/>
    <w:rsid w:val="002F2443"/>
    <w:pPr>
      <w:spacing w:before="240" w:after="240"/>
      <w:outlineLvl w:val="3"/>
    </w:pPr>
    <w:rPr>
      <w:rFonts w:ascii="Verdana" w:eastAsiaTheme="majorEastAsia" w:hAnsi="Verdana" w:cstheme="majorBidi"/>
      <w:bCs/>
      <w:iCs/>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EF"/>
    <w:pPr>
      <w:ind w:left="720"/>
      <w:contextualSpacing/>
    </w:pPr>
  </w:style>
  <w:style w:type="character" w:styleId="Hyperlink">
    <w:name w:val="Hyperlink"/>
    <w:basedOn w:val="DefaultParagraphFont"/>
    <w:uiPriority w:val="99"/>
    <w:semiHidden/>
    <w:unhideWhenUsed/>
    <w:rsid w:val="00AD532C"/>
    <w:rPr>
      <w:color w:val="0000FF"/>
      <w:u w:val="single"/>
    </w:rPr>
  </w:style>
  <w:style w:type="table" w:styleId="TableGrid">
    <w:name w:val="Table Grid"/>
    <w:basedOn w:val="TableNormal"/>
    <w:uiPriority w:val="59"/>
    <w:rsid w:val="009C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2C9E"/>
    <w:pPr>
      <w:spacing w:after="300"/>
      <w:contextualSpacing/>
    </w:pPr>
    <w:rPr>
      <w:rFonts w:ascii="Verdana" w:eastAsiaTheme="majorEastAsia" w:hAnsi="Verdana" w:cstheme="majorBidi"/>
      <w:color w:val="000000" w:themeColor="text1"/>
      <w:spacing w:val="20"/>
      <w:kern w:val="28"/>
      <w:sz w:val="36"/>
      <w:szCs w:val="52"/>
    </w:rPr>
  </w:style>
  <w:style w:type="character" w:customStyle="1" w:styleId="TitleChar">
    <w:name w:val="Title Char"/>
    <w:basedOn w:val="DefaultParagraphFont"/>
    <w:link w:val="Title"/>
    <w:uiPriority w:val="10"/>
    <w:rsid w:val="009C2C9E"/>
    <w:rPr>
      <w:rFonts w:ascii="Verdana" w:eastAsiaTheme="majorEastAsia" w:hAnsi="Verdana" w:cstheme="majorBidi"/>
      <w:color w:val="000000" w:themeColor="text1"/>
      <w:spacing w:val="20"/>
      <w:kern w:val="28"/>
      <w:sz w:val="36"/>
      <w:szCs w:val="52"/>
    </w:rPr>
  </w:style>
  <w:style w:type="paragraph" w:styleId="Subtitle">
    <w:name w:val="Subtitle"/>
    <w:basedOn w:val="Normal"/>
    <w:next w:val="Normal"/>
    <w:link w:val="SubtitleChar"/>
    <w:uiPriority w:val="11"/>
    <w:qFormat/>
    <w:rsid w:val="00AB71BE"/>
    <w:pPr>
      <w:numPr>
        <w:ilvl w:val="1"/>
      </w:numPr>
      <w:spacing w:before="240" w:after="240"/>
      <w:jc w:val="center"/>
    </w:pPr>
    <w:rPr>
      <w:rFonts w:ascii="Verdana" w:eastAsiaTheme="majorEastAsia" w:hAnsi="Verdana" w:cstheme="majorBidi"/>
      <w:b/>
      <w:iCs/>
      <w:spacing w:val="40"/>
      <w:kern w:val="24"/>
      <w:sz w:val="28"/>
      <w:szCs w:val="24"/>
    </w:rPr>
  </w:style>
  <w:style w:type="character" w:customStyle="1" w:styleId="SubtitleChar">
    <w:name w:val="Subtitle Char"/>
    <w:basedOn w:val="DefaultParagraphFont"/>
    <w:link w:val="Subtitle"/>
    <w:uiPriority w:val="11"/>
    <w:rsid w:val="00AB71BE"/>
    <w:rPr>
      <w:rFonts w:ascii="Verdana" w:eastAsiaTheme="majorEastAsia" w:hAnsi="Verdana" w:cstheme="majorBidi"/>
      <w:b/>
      <w:iCs/>
      <w:spacing w:val="40"/>
      <w:kern w:val="24"/>
      <w:sz w:val="28"/>
      <w:szCs w:val="24"/>
    </w:rPr>
  </w:style>
  <w:style w:type="paragraph" w:styleId="BalloonText">
    <w:name w:val="Balloon Text"/>
    <w:basedOn w:val="Normal"/>
    <w:link w:val="BalloonTextChar"/>
    <w:uiPriority w:val="99"/>
    <w:semiHidden/>
    <w:unhideWhenUsed/>
    <w:rsid w:val="009C2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9E"/>
    <w:rPr>
      <w:rFonts w:ascii="Tahoma" w:hAnsi="Tahoma" w:cs="Tahoma"/>
      <w:sz w:val="16"/>
      <w:szCs w:val="16"/>
    </w:rPr>
  </w:style>
  <w:style w:type="character" w:customStyle="1" w:styleId="Heading1Char">
    <w:name w:val="Heading 1 Char"/>
    <w:basedOn w:val="DefaultParagraphFont"/>
    <w:link w:val="Heading1"/>
    <w:uiPriority w:val="9"/>
    <w:rsid w:val="00F03E60"/>
    <w:rPr>
      <w:rFonts w:ascii="Verdana" w:eastAsiaTheme="majorEastAsia" w:hAnsi="Verdana" w:cstheme="majorBidi"/>
      <w:b/>
      <w:bCs/>
      <w:color w:val="008080"/>
      <w:spacing w:val="40"/>
      <w:sz w:val="32"/>
      <w:szCs w:val="28"/>
    </w:rPr>
  </w:style>
  <w:style w:type="character" w:customStyle="1" w:styleId="Heading2Char">
    <w:name w:val="Heading 2 Char"/>
    <w:basedOn w:val="DefaultParagraphFont"/>
    <w:link w:val="Heading2"/>
    <w:uiPriority w:val="9"/>
    <w:rsid w:val="0056505B"/>
    <w:rPr>
      <w:rFonts w:ascii="Verdana" w:eastAsiaTheme="majorEastAsia" w:hAnsi="Verdana" w:cstheme="majorBidi"/>
      <w:bCs/>
      <w:color w:val="000000" w:themeColor="text1"/>
      <w:spacing w:val="40"/>
      <w:sz w:val="28"/>
      <w:szCs w:val="26"/>
    </w:rPr>
  </w:style>
  <w:style w:type="paragraph" w:styleId="NoSpacing">
    <w:name w:val="No Spacing"/>
    <w:uiPriority w:val="1"/>
    <w:qFormat/>
    <w:rsid w:val="00F03E60"/>
    <w:pPr>
      <w:spacing w:after="240" w:line="240" w:lineRule="auto"/>
    </w:pPr>
    <w:rPr>
      <w:rFonts w:ascii="Verdana" w:hAnsi="Verdana"/>
      <w:sz w:val="24"/>
    </w:rPr>
  </w:style>
  <w:style w:type="paragraph" w:styleId="Header">
    <w:name w:val="header"/>
    <w:basedOn w:val="Normal"/>
    <w:link w:val="HeaderChar"/>
    <w:uiPriority w:val="99"/>
    <w:unhideWhenUsed/>
    <w:rsid w:val="00CD1E79"/>
    <w:pPr>
      <w:tabs>
        <w:tab w:val="center" w:pos="4680"/>
        <w:tab w:val="right" w:pos="9360"/>
      </w:tabs>
      <w:spacing w:after="0"/>
    </w:pPr>
  </w:style>
  <w:style w:type="character" w:customStyle="1" w:styleId="HeaderChar">
    <w:name w:val="Header Char"/>
    <w:basedOn w:val="DefaultParagraphFont"/>
    <w:link w:val="Header"/>
    <w:uiPriority w:val="99"/>
    <w:rsid w:val="00CD1E79"/>
    <w:rPr>
      <w:rFonts w:ascii="Baskerville Old Face" w:hAnsi="Baskerville Old Face"/>
      <w:sz w:val="24"/>
    </w:rPr>
  </w:style>
  <w:style w:type="paragraph" w:styleId="Footer">
    <w:name w:val="footer"/>
    <w:basedOn w:val="Normal"/>
    <w:link w:val="FooterChar"/>
    <w:uiPriority w:val="99"/>
    <w:unhideWhenUsed/>
    <w:rsid w:val="00CD1E79"/>
    <w:pPr>
      <w:tabs>
        <w:tab w:val="center" w:pos="4680"/>
        <w:tab w:val="right" w:pos="9360"/>
      </w:tabs>
      <w:spacing w:after="0"/>
    </w:pPr>
  </w:style>
  <w:style w:type="character" w:customStyle="1" w:styleId="FooterChar">
    <w:name w:val="Footer Char"/>
    <w:basedOn w:val="DefaultParagraphFont"/>
    <w:link w:val="Footer"/>
    <w:uiPriority w:val="99"/>
    <w:rsid w:val="00CD1E79"/>
    <w:rPr>
      <w:rFonts w:ascii="Baskerville Old Face" w:hAnsi="Baskerville Old Face"/>
      <w:sz w:val="24"/>
    </w:rPr>
  </w:style>
  <w:style w:type="character" w:styleId="SubtleEmphasis">
    <w:name w:val="Subtle Emphasis"/>
    <w:basedOn w:val="DefaultParagraphFont"/>
    <w:uiPriority w:val="19"/>
    <w:qFormat/>
    <w:rsid w:val="00F03E60"/>
    <w:rPr>
      <w:rFonts w:ascii="Verdana" w:hAnsi="Verdana"/>
      <w:i w:val="0"/>
      <w:iCs/>
      <w:color w:val="auto"/>
      <w:sz w:val="24"/>
    </w:rPr>
  </w:style>
  <w:style w:type="character" w:styleId="Strong">
    <w:name w:val="Strong"/>
    <w:basedOn w:val="DefaultParagraphFont"/>
    <w:uiPriority w:val="22"/>
    <w:qFormat/>
    <w:rsid w:val="00F03E60"/>
    <w:rPr>
      <w:rFonts w:ascii="Verdana" w:hAnsi="Verdana"/>
      <w:b w:val="0"/>
      <w:bCs/>
      <w:sz w:val="24"/>
    </w:rPr>
  </w:style>
  <w:style w:type="character" w:customStyle="1" w:styleId="Heading3Char">
    <w:name w:val="Heading 3 Char"/>
    <w:basedOn w:val="DefaultParagraphFont"/>
    <w:link w:val="Heading3"/>
    <w:uiPriority w:val="9"/>
    <w:rsid w:val="00AC5717"/>
    <w:rPr>
      <w:rFonts w:ascii="Verdana" w:eastAsiaTheme="majorEastAsia" w:hAnsi="Verdana" w:cstheme="majorBidi"/>
      <w:b/>
      <w:bCs/>
      <w:spacing w:val="20"/>
      <w:sz w:val="28"/>
    </w:rPr>
  </w:style>
  <w:style w:type="character" w:customStyle="1" w:styleId="Heading4Char">
    <w:name w:val="Heading 4 Char"/>
    <w:basedOn w:val="DefaultParagraphFont"/>
    <w:link w:val="Heading4"/>
    <w:uiPriority w:val="9"/>
    <w:rsid w:val="002F2443"/>
    <w:rPr>
      <w:rFonts w:ascii="Verdana" w:eastAsiaTheme="majorEastAsia" w:hAnsi="Verdana" w:cstheme="majorBidi"/>
      <w:bCs/>
      <w:iCs/>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68A8-8E36-458C-BA7B-33B639FF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Lampley, Natalie [DHR]</dc:creator>
  <cp:lastModifiedBy>Hugo, Kelli [DVRS]</cp:lastModifiedBy>
  <cp:revision>4</cp:revision>
  <dcterms:created xsi:type="dcterms:W3CDTF">2021-03-22T18:27:00Z</dcterms:created>
  <dcterms:modified xsi:type="dcterms:W3CDTF">2021-08-16T19:11:00Z</dcterms:modified>
</cp:coreProperties>
</file>